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theme/themeOverride8.xml" ContentType="application/vnd.openxmlformats-officedocument.themeOverride+xml"/>
  <Override PartName="/word/charts/chart17.xml" ContentType="application/vnd.openxmlformats-officedocument.drawingml.chart+xml"/>
  <Override PartName="/word/theme/themeOverride9.xml" ContentType="application/vnd.openxmlformats-officedocument.themeOverride+xml"/>
  <Override PartName="/word/charts/chart18.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word/theme/themeOverride11.xml" ContentType="application/vnd.openxmlformats-officedocument.themeOverride+xml"/>
  <Override PartName="/word/charts/chart20.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AF" w:rsidRPr="008F4732" w:rsidRDefault="008F4732" w:rsidP="008F4732">
      <w:pPr>
        <w:tabs>
          <w:tab w:val="left" w:pos="7095"/>
        </w:tabs>
        <w:spacing w:after="0" w:line="240" w:lineRule="auto"/>
        <w:jc w:val="center"/>
        <w:rPr>
          <w:rFonts w:ascii="Times New Roman" w:hAnsi="Times New Roman" w:cs="Times New Roman"/>
          <w:sz w:val="28"/>
          <w:szCs w:val="28"/>
        </w:rPr>
      </w:pPr>
      <w:r w:rsidRPr="008F4732">
        <w:rPr>
          <w:rFonts w:ascii="Times New Roman" w:hAnsi="Times New Roman" w:cs="Times New Roman"/>
          <w:sz w:val="28"/>
          <w:szCs w:val="28"/>
        </w:rPr>
        <w:t>Территориальный отдел Управление Роспотребнадзора по Республике Татарс</w:t>
      </w:r>
      <w:r>
        <w:rPr>
          <w:rFonts w:ascii="Times New Roman" w:hAnsi="Times New Roman" w:cs="Times New Roman"/>
          <w:sz w:val="28"/>
          <w:szCs w:val="28"/>
        </w:rPr>
        <w:t>т</w:t>
      </w:r>
      <w:r w:rsidRPr="008F4732">
        <w:rPr>
          <w:rFonts w:ascii="Times New Roman" w:hAnsi="Times New Roman" w:cs="Times New Roman"/>
          <w:sz w:val="28"/>
          <w:szCs w:val="28"/>
        </w:rPr>
        <w:t>ан (Татар</w:t>
      </w:r>
      <w:r>
        <w:rPr>
          <w:rFonts w:ascii="Times New Roman" w:hAnsi="Times New Roman" w:cs="Times New Roman"/>
          <w:sz w:val="28"/>
          <w:szCs w:val="28"/>
        </w:rPr>
        <w:t>стан)</w:t>
      </w:r>
      <w:r w:rsidRPr="008F4732">
        <w:rPr>
          <w:rFonts w:ascii="Times New Roman" w:hAnsi="Times New Roman" w:cs="Times New Roman"/>
          <w:sz w:val="28"/>
          <w:szCs w:val="28"/>
        </w:rPr>
        <w:t xml:space="preserve"> в Нижнекамском </w:t>
      </w:r>
      <w:r>
        <w:rPr>
          <w:rFonts w:ascii="Times New Roman" w:hAnsi="Times New Roman" w:cs="Times New Roman"/>
          <w:sz w:val="28"/>
          <w:szCs w:val="28"/>
        </w:rPr>
        <w:t>районе и г. Н</w:t>
      </w:r>
      <w:bookmarkStart w:id="0" w:name="_GoBack"/>
      <w:bookmarkEnd w:id="0"/>
      <w:r>
        <w:rPr>
          <w:rFonts w:ascii="Times New Roman" w:hAnsi="Times New Roman" w:cs="Times New Roman"/>
          <w:sz w:val="28"/>
          <w:szCs w:val="28"/>
        </w:rPr>
        <w:t>ижнекамск</w:t>
      </w: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F533AF" w:rsidRPr="00FB615F" w:rsidRDefault="00F533AF" w:rsidP="00D17945">
      <w:pPr>
        <w:tabs>
          <w:tab w:val="left" w:pos="7095"/>
        </w:tabs>
        <w:spacing w:after="0" w:line="240" w:lineRule="auto"/>
        <w:rPr>
          <w:rFonts w:ascii="Times New Roman" w:hAnsi="Times New Roman" w:cs="Times New Roman"/>
          <w:b/>
          <w:sz w:val="36"/>
          <w:szCs w:val="36"/>
        </w:rPr>
      </w:pPr>
    </w:p>
    <w:p w:rsidR="00D17945" w:rsidRPr="00FB615F" w:rsidRDefault="001202AC" w:rsidP="00D17945">
      <w:pPr>
        <w:tabs>
          <w:tab w:val="left" w:pos="10346"/>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Справка</w:t>
      </w:r>
      <w:r w:rsidR="00D17945" w:rsidRPr="00FB615F">
        <w:rPr>
          <w:rFonts w:ascii="Times New Roman" w:hAnsi="Times New Roman" w:cs="Times New Roman"/>
          <w:b/>
          <w:sz w:val="36"/>
          <w:szCs w:val="36"/>
        </w:rPr>
        <w:t xml:space="preserve"> </w:t>
      </w:r>
    </w:p>
    <w:p w:rsidR="00F533AF" w:rsidRPr="00FB615F" w:rsidRDefault="001202AC" w:rsidP="00D17945">
      <w:pPr>
        <w:tabs>
          <w:tab w:val="left" w:pos="10346"/>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 санитарно-</w:t>
      </w:r>
      <w:r w:rsidR="004E28F1" w:rsidRPr="00FB615F">
        <w:rPr>
          <w:rFonts w:ascii="Times New Roman" w:hAnsi="Times New Roman" w:cs="Times New Roman"/>
          <w:b/>
          <w:sz w:val="36"/>
          <w:szCs w:val="36"/>
        </w:rPr>
        <w:t>эпидемиологической</w:t>
      </w:r>
    </w:p>
    <w:p w:rsidR="00D17945" w:rsidRPr="00FB615F" w:rsidRDefault="004E28F1" w:rsidP="00D17945">
      <w:pPr>
        <w:tabs>
          <w:tab w:val="left" w:pos="7095"/>
        </w:tabs>
        <w:spacing w:after="0" w:line="240" w:lineRule="auto"/>
        <w:jc w:val="center"/>
        <w:rPr>
          <w:rFonts w:ascii="Times New Roman" w:hAnsi="Times New Roman" w:cs="Times New Roman"/>
          <w:b/>
          <w:sz w:val="36"/>
          <w:szCs w:val="36"/>
        </w:rPr>
      </w:pPr>
      <w:r w:rsidRPr="00FB615F">
        <w:rPr>
          <w:rFonts w:ascii="Times New Roman" w:hAnsi="Times New Roman" w:cs="Times New Roman"/>
          <w:b/>
          <w:sz w:val="36"/>
          <w:szCs w:val="36"/>
        </w:rPr>
        <w:t>обстановке в Нижнекамском районе и г. Нижнекамск</w:t>
      </w:r>
    </w:p>
    <w:p w:rsidR="00F533AF" w:rsidRDefault="000A2434" w:rsidP="00D17945">
      <w:pPr>
        <w:tabs>
          <w:tab w:val="left" w:pos="7095"/>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20</w:t>
      </w:r>
      <w:r w:rsidR="001202AC">
        <w:rPr>
          <w:rFonts w:ascii="Times New Roman" w:hAnsi="Times New Roman" w:cs="Times New Roman"/>
          <w:b/>
          <w:sz w:val="36"/>
          <w:szCs w:val="36"/>
        </w:rPr>
        <w:t>21</w:t>
      </w:r>
      <w:r w:rsidR="004E28F1" w:rsidRPr="00FB615F">
        <w:rPr>
          <w:rFonts w:ascii="Times New Roman" w:hAnsi="Times New Roman" w:cs="Times New Roman"/>
          <w:b/>
          <w:sz w:val="36"/>
          <w:szCs w:val="36"/>
        </w:rPr>
        <w:t xml:space="preserve"> году.</w:t>
      </w: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Default="008F4732" w:rsidP="008F4732">
      <w:pPr>
        <w:tabs>
          <w:tab w:val="left" w:pos="7095"/>
        </w:tabs>
        <w:spacing w:after="0" w:line="240" w:lineRule="auto"/>
        <w:jc w:val="center"/>
        <w:rPr>
          <w:rFonts w:ascii="Times New Roman" w:hAnsi="Times New Roman" w:cs="Times New Roman"/>
          <w:sz w:val="28"/>
          <w:szCs w:val="28"/>
        </w:rPr>
      </w:pPr>
    </w:p>
    <w:p w:rsidR="008F4732" w:rsidRPr="008F4732" w:rsidRDefault="001202AC" w:rsidP="008F4732">
      <w:pPr>
        <w:tabs>
          <w:tab w:val="left" w:pos="70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Нижнекамск 20222</w:t>
      </w:r>
      <w:r w:rsidR="008F4732" w:rsidRPr="008F4732">
        <w:rPr>
          <w:rFonts w:ascii="Times New Roman" w:hAnsi="Times New Roman" w:cs="Times New Roman"/>
          <w:sz w:val="28"/>
          <w:szCs w:val="28"/>
        </w:rPr>
        <w:t>г.</w:t>
      </w:r>
    </w:p>
    <w:p w:rsidR="008F4732" w:rsidRDefault="008F4732" w:rsidP="00D17945">
      <w:pPr>
        <w:tabs>
          <w:tab w:val="left" w:pos="7095"/>
        </w:tabs>
        <w:spacing w:after="0" w:line="240" w:lineRule="auto"/>
        <w:jc w:val="center"/>
        <w:rPr>
          <w:rFonts w:ascii="Times New Roman" w:hAnsi="Times New Roman" w:cs="Times New Roman"/>
          <w:b/>
          <w:sz w:val="36"/>
          <w:szCs w:val="36"/>
        </w:rPr>
      </w:pPr>
    </w:p>
    <w:p w:rsidR="008F4732" w:rsidRDefault="008F4732" w:rsidP="00D17945">
      <w:pPr>
        <w:tabs>
          <w:tab w:val="left" w:pos="7095"/>
        </w:tabs>
        <w:spacing w:after="0" w:line="240" w:lineRule="auto"/>
        <w:jc w:val="center"/>
        <w:rPr>
          <w:rFonts w:ascii="Times New Roman" w:hAnsi="Times New Roman" w:cs="Times New Roman"/>
          <w:b/>
          <w:sz w:val="36"/>
          <w:szCs w:val="36"/>
        </w:rPr>
      </w:pPr>
    </w:p>
    <w:p w:rsidR="008F4732" w:rsidRPr="00FB615F" w:rsidRDefault="008F4732" w:rsidP="00D17945">
      <w:pPr>
        <w:tabs>
          <w:tab w:val="left" w:pos="7095"/>
        </w:tabs>
        <w:spacing w:after="0" w:line="240" w:lineRule="auto"/>
        <w:jc w:val="center"/>
        <w:rPr>
          <w:rFonts w:ascii="Times New Roman" w:hAnsi="Times New Roman" w:cs="Times New Roman"/>
          <w:b/>
          <w:sz w:val="36"/>
          <w:szCs w:val="36"/>
        </w:rPr>
      </w:pPr>
    </w:p>
    <w:p w:rsidR="00D17945" w:rsidRPr="00FB615F" w:rsidRDefault="00D17945" w:rsidP="00D17945">
      <w:pPr>
        <w:spacing w:after="0" w:line="240" w:lineRule="auto"/>
        <w:rPr>
          <w:rFonts w:ascii="Times New Roman" w:hAnsi="Times New Roman" w:cs="Times New Roman"/>
          <w:sz w:val="28"/>
          <w:szCs w:val="28"/>
        </w:rPr>
      </w:pPr>
    </w:p>
    <w:p w:rsidR="008B62E7" w:rsidRPr="00FB615F" w:rsidRDefault="00473152" w:rsidP="00305986">
      <w:pPr>
        <w:pStyle w:val="af7"/>
        <w:tabs>
          <w:tab w:val="left" w:pos="1143"/>
        </w:tabs>
        <w:spacing w:after="0" w:line="240" w:lineRule="auto"/>
        <w:ind w:left="1143"/>
        <w:jc w:val="center"/>
        <w:rPr>
          <w:rFonts w:ascii="Times New Roman" w:hAnsi="Times New Roman" w:cs="Times New Roman"/>
          <w:sz w:val="28"/>
          <w:szCs w:val="28"/>
        </w:rPr>
      </w:pPr>
      <w:r w:rsidRPr="00FB615F">
        <w:rPr>
          <w:rFonts w:ascii="Times New Roman" w:hAnsi="Times New Roman" w:cs="Times New Roman"/>
          <w:sz w:val="28"/>
          <w:szCs w:val="28"/>
        </w:rPr>
        <w:lastRenderedPageBreak/>
        <w:t>Содержание</w:t>
      </w:r>
    </w:p>
    <w:p w:rsidR="00C40AA9" w:rsidRPr="00FB615F" w:rsidRDefault="00C40AA9" w:rsidP="000A2434">
      <w:pPr>
        <w:pStyle w:val="af7"/>
        <w:tabs>
          <w:tab w:val="left" w:pos="1143"/>
        </w:tabs>
        <w:spacing w:after="0" w:line="240" w:lineRule="auto"/>
        <w:ind w:left="1143"/>
        <w:jc w:val="both"/>
        <w:rPr>
          <w:rFonts w:ascii="Times New Roman" w:hAnsi="Times New Roman" w:cs="Times New Roman"/>
          <w:sz w:val="28"/>
          <w:szCs w:val="28"/>
        </w:rPr>
      </w:pPr>
    </w:p>
    <w:p w:rsidR="008B62E7" w:rsidRPr="00FB615F" w:rsidRDefault="008B62E7" w:rsidP="000A2434">
      <w:pPr>
        <w:pStyle w:val="af7"/>
        <w:spacing w:after="0" w:line="240" w:lineRule="auto"/>
        <w:ind w:left="1143"/>
        <w:jc w:val="both"/>
        <w:rPr>
          <w:rFonts w:ascii="Times New Roman" w:hAnsi="Times New Roman" w:cs="Times New Roman"/>
          <w:sz w:val="32"/>
          <w:szCs w:val="32"/>
          <w:u w:val="single"/>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095"/>
        <w:gridCol w:w="957"/>
      </w:tblGrid>
      <w:tr w:rsidR="00316FB5" w:rsidRPr="00FB615F" w:rsidTr="00FC3129">
        <w:tc>
          <w:tcPr>
            <w:tcW w:w="2268" w:type="dxa"/>
          </w:tcPr>
          <w:p w:rsidR="00316FB5" w:rsidRPr="00FB615F" w:rsidRDefault="00316FB5" w:rsidP="000A2434">
            <w:pPr>
              <w:pStyle w:val="af7"/>
              <w:ind w:left="0"/>
              <w:jc w:val="both"/>
              <w:rPr>
                <w:sz w:val="28"/>
                <w:szCs w:val="28"/>
                <w:u w:val="single"/>
              </w:rPr>
            </w:pPr>
          </w:p>
        </w:tc>
        <w:tc>
          <w:tcPr>
            <w:tcW w:w="6095" w:type="dxa"/>
          </w:tcPr>
          <w:p w:rsidR="00316FB5" w:rsidRPr="00FB615F" w:rsidRDefault="00B123BB" w:rsidP="000A2434">
            <w:pPr>
              <w:pStyle w:val="af7"/>
              <w:ind w:left="0"/>
              <w:jc w:val="both"/>
              <w:rPr>
                <w:sz w:val="28"/>
                <w:szCs w:val="28"/>
                <w:u w:val="single"/>
              </w:rPr>
            </w:pPr>
            <w:r w:rsidRPr="00FB615F">
              <w:rPr>
                <w:sz w:val="28"/>
                <w:szCs w:val="28"/>
              </w:rPr>
              <w:t>Введение</w:t>
            </w:r>
          </w:p>
        </w:tc>
        <w:tc>
          <w:tcPr>
            <w:tcW w:w="957" w:type="dxa"/>
          </w:tcPr>
          <w:p w:rsidR="00316FB5" w:rsidRPr="00FB615F" w:rsidRDefault="00B123BB" w:rsidP="000A2434">
            <w:pPr>
              <w:pStyle w:val="af7"/>
              <w:ind w:left="0"/>
              <w:jc w:val="both"/>
              <w:rPr>
                <w:sz w:val="28"/>
                <w:szCs w:val="28"/>
              </w:rPr>
            </w:pPr>
            <w:r w:rsidRPr="00FB615F">
              <w:rPr>
                <w:sz w:val="28"/>
                <w:szCs w:val="28"/>
              </w:rPr>
              <w:t>с</w:t>
            </w:r>
            <w:r w:rsidR="00316FB5" w:rsidRPr="00FB615F">
              <w:rPr>
                <w:sz w:val="28"/>
                <w:szCs w:val="28"/>
              </w:rPr>
              <w:t>тр.</w:t>
            </w:r>
            <w:r w:rsidR="0011228F">
              <w:rPr>
                <w:sz w:val="28"/>
                <w:szCs w:val="28"/>
              </w:rPr>
              <w:t xml:space="preserve"> </w:t>
            </w:r>
            <w:r w:rsidR="007019AE">
              <w:rPr>
                <w:sz w:val="28"/>
                <w:szCs w:val="28"/>
              </w:rPr>
              <w:t>3</w:t>
            </w:r>
            <w:r w:rsidR="009E6836">
              <w:rPr>
                <w:sz w:val="28"/>
                <w:szCs w:val="28"/>
              </w:rPr>
              <w:t xml:space="preserve"> </w:t>
            </w:r>
            <w:r w:rsidR="004F5E6F">
              <w:rPr>
                <w:sz w:val="28"/>
                <w:szCs w:val="28"/>
              </w:rPr>
              <w:t xml:space="preserve">  </w:t>
            </w:r>
            <w:r w:rsidR="0011228F">
              <w:rPr>
                <w:sz w:val="28"/>
                <w:szCs w:val="28"/>
              </w:rPr>
              <w:t xml:space="preserve">  </w:t>
            </w:r>
          </w:p>
        </w:tc>
      </w:tr>
      <w:tr w:rsidR="00316FB5" w:rsidRPr="00FB615F" w:rsidTr="00FC3129">
        <w:tc>
          <w:tcPr>
            <w:tcW w:w="2268" w:type="dxa"/>
          </w:tcPr>
          <w:p w:rsidR="00316FB5" w:rsidRPr="00FB615F" w:rsidRDefault="00316FB5" w:rsidP="000A2434">
            <w:pPr>
              <w:pStyle w:val="af7"/>
              <w:ind w:left="0"/>
              <w:jc w:val="both"/>
              <w:rPr>
                <w:sz w:val="28"/>
                <w:szCs w:val="28"/>
              </w:rPr>
            </w:pPr>
            <w:r w:rsidRPr="00FB615F">
              <w:rPr>
                <w:sz w:val="28"/>
                <w:szCs w:val="28"/>
              </w:rPr>
              <w:t>Раздел 1</w:t>
            </w:r>
          </w:p>
        </w:tc>
        <w:tc>
          <w:tcPr>
            <w:tcW w:w="6095" w:type="dxa"/>
          </w:tcPr>
          <w:p w:rsidR="00316FB5" w:rsidRPr="00FB615F" w:rsidRDefault="00316FB5" w:rsidP="000A2434">
            <w:pPr>
              <w:pStyle w:val="af7"/>
              <w:ind w:left="0"/>
              <w:jc w:val="both"/>
              <w:rPr>
                <w:sz w:val="28"/>
                <w:szCs w:val="28"/>
              </w:rPr>
            </w:pPr>
            <w:r w:rsidRPr="00FB615F">
              <w:rPr>
                <w:sz w:val="28"/>
                <w:szCs w:val="28"/>
              </w:rPr>
              <w:t>Результаты социально – гигиенического мониторинга</w:t>
            </w:r>
          </w:p>
        </w:tc>
        <w:tc>
          <w:tcPr>
            <w:tcW w:w="957" w:type="dxa"/>
          </w:tcPr>
          <w:p w:rsidR="00316FB5" w:rsidRPr="00FB615F" w:rsidRDefault="000B04F6" w:rsidP="00154425">
            <w:pPr>
              <w:pStyle w:val="af7"/>
              <w:ind w:left="0"/>
              <w:jc w:val="both"/>
              <w:rPr>
                <w:sz w:val="28"/>
                <w:szCs w:val="28"/>
              </w:rPr>
            </w:pPr>
            <w:r w:rsidRPr="00FB615F">
              <w:rPr>
                <w:sz w:val="28"/>
                <w:szCs w:val="28"/>
              </w:rPr>
              <w:t xml:space="preserve">стр. </w:t>
            </w:r>
            <w:r w:rsidR="00154425">
              <w:rPr>
                <w:sz w:val="28"/>
                <w:szCs w:val="28"/>
              </w:rPr>
              <w:t>4</w:t>
            </w:r>
          </w:p>
        </w:tc>
      </w:tr>
      <w:tr w:rsidR="00316FB5" w:rsidRPr="00FB615F" w:rsidTr="00FC3129">
        <w:tc>
          <w:tcPr>
            <w:tcW w:w="2268" w:type="dxa"/>
          </w:tcPr>
          <w:p w:rsidR="00316FB5" w:rsidRPr="00FB615F" w:rsidRDefault="009E6836" w:rsidP="000A2434">
            <w:pPr>
              <w:pStyle w:val="af7"/>
              <w:ind w:left="0"/>
              <w:jc w:val="both"/>
              <w:rPr>
                <w:sz w:val="28"/>
                <w:szCs w:val="28"/>
              </w:rPr>
            </w:pPr>
            <w:r>
              <w:rPr>
                <w:sz w:val="28"/>
                <w:szCs w:val="28"/>
              </w:rPr>
              <w:t>Раздел 1.1</w:t>
            </w:r>
          </w:p>
        </w:tc>
        <w:tc>
          <w:tcPr>
            <w:tcW w:w="6095" w:type="dxa"/>
          </w:tcPr>
          <w:p w:rsidR="00316FB5" w:rsidRPr="00FB615F" w:rsidRDefault="00316FB5" w:rsidP="000A2434">
            <w:pPr>
              <w:pStyle w:val="af7"/>
              <w:ind w:left="0"/>
              <w:jc w:val="both"/>
              <w:rPr>
                <w:sz w:val="28"/>
                <w:szCs w:val="28"/>
              </w:rPr>
            </w:pPr>
            <w:r w:rsidRPr="00FB615F">
              <w:rPr>
                <w:sz w:val="28"/>
                <w:szCs w:val="28"/>
              </w:rPr>
              <w:t>Состояние среды обитания</w:t>
            </w:r>
          </w:p>
        </w:tc>
        <w:tc>
          <w:tcPr>
            <w:tcW w:w="957" w:type="dxa"/>
          </w:tcPr>
          <w:p w:rsidR="00316FB5" w:rsidRPr="00FB615F" w:rsidRDefault="000B04F6" w:rsidP="00154425">
            <w:pPr>
              <w:pStyle w:val="af7"/>
              <w:ind w:left="0"/>
              <w:jc w:val="both"/>
              <w:rPr>
                <w:sz w:val="28"/>
                <w:szCs w:val="28"/>
              </w:rPr>
            </w:pPr>
            <w:r w:rsidRPr="00FB615F">
              <w:rPr>
                <w:sz w:val="28"/>
                <w:szCs w:val="28"/>
              </w:rPr>
              <w:t>стр.</w:t>
            </w:r>
            <w:r w:rsidR="009E6836">
              <w:rPr>
                <w:sz w:val="28"/>
                <w:szCs w:val="28"/>
              </w:rPr>
              <w:t xml:space="preserve"> </w:t>
            </w:r>
            <w:r w:rsidR="00154425">
              <w:rPr>
                <w:sz w:val="28"/>
                <w:szCs w:val="28"/>
              </w:rPr>
              <w:t>5</w:t>
            </w:r>
            <w:r w:rsidR="000A2434">
              <w:rPr>
                <w:sz w:val="28"/>
                <w:szCs w:val="28"/>
              </w:rPr>
              <w:t xml:space="preserve"> </w:t>
            </w:r>
          </w:p>
        </w:tc>
      </w:tr>
      <w:tr w:rsidR="00316FB5" w:rsidRPr="00FB615F" w:rsidTr="00FC3129">
        <w:trPr>
          <w:trHeight w:val="394"/>
        </w:trPr>
        <w:tc>
          <w:tcPr>
            <w:tcW w:w="2268" w:type="dxa"/>
          </w:tcPr>
          <w:p w:rsidR="00316FB5" w:rsidRPr="00FB615F" w:rsidRDefault="00316FB5" w:rsidP="000A2434">
            <w:pPr>
              <w:pStyle w:val="af7"/>
              <w:ind w:left="0"/>
              <w:jc w:val="both"/>
              <w:rPr>
                <w:sz w:val="28"/>
                <w:szCs w:val="28"/>
              </w:rPr>
            </w:pPr>
            <w:r w:rsidRPr="00FB615F">
              <w:rPr>
                <w:sz w:val="28"/>
                <w:szCs w:val="28"/>
              </w:rPr>
              <w:t>Раздел 1.1.</w:t>
            </w:r>
            <w:r w:rsidR="00B123BB" w:rsidRPr="00FB615F">
              <w:rPr>
                <w:sz w:val="28"/>
                <w:szCs w:val="28"/>
              </w:rPr>
              <w:t>1</w:t>
            </w:r>
          </w:p>
        </w:tc>
        <w:tc>
          <w:tcPr>
            <w:tcW w:w="6095" w:type="dxa"/>
          </w:tcPr>
          <w:p w:rsidR="00316FB5" w:rsidRPr="00FB615F" w:rsidRDefault="00B123BB" w:rsidP="000A2434">
            <w:pPr>
              <w:pStyle w:val="af7"/>
              <w:ind w:left="0"/>
              <w:jc w:val="both"/>
              <w:rPr>
                <w:sz w:val="28"/>
                <w:szCs w:val="28"/>
              </w:rPr>
            </w:pPr>
            <w:r w:rsidRPr="00FB615F">
              <w:rPr>
                <w:sz w:val="28"/>
                <w:szCs w:val="28"/>
              </w:rPr>
              <w:t>Гигиена атмосферного воздуха</w:t>
            </w:r>
          </w:p>
        </w:tc>
        <w:tc>
          <w:tcPr>
            <w:tcW w:w="957" w:type="dxa"/>
          </w:tcPr>
          <w:p w:rsidR="00316FB5" w:rsidRPr="00FB615F" w:rsidRDefault="000B04F6" w:rsidP="00154425">
            <w:pPr>
              <w:pStyle w:val="af7"/>
              <w:ind w:left="0"/>
              <w:jc w:val="both"/>
              <w:rPr>
                <w:sz w:val="28"/>
                <w:szCs w:val="28"/>
              </w:rPr>
            </w:pPr>
            <w:r w:rsidRPr="00FB615F">
              <w:rPr>
                <w:sz w:val="28"/>
                <w:szCs w:val="28"/>
              </w:rPr>
              <w:t>стр.</w:t>
            </w:r>
            <w:r w:rsidR="000A2434">
              <w:rPr>
                <w:sz w:val="28"/>
                <w:szCs w:val="28"/>
              </w:rPr>
              <w:t xml:space="preserve"> </w:t>
            </w:r>
            <w:r w:rsidR="00154425">
              <w:rPr>
                <w:sz w:val="28"/>
                <w:szCs w:val="28"/>
              </w:rPr>
              <w:t>5</w:t>
            </w:r>
          </w:p>
        </w:tc>
      </w:tr>
      <w:tr w:rsidR="000A2434" w:rsidRPr="00FB615F" w:rsidTr="00FC3129">
        <w:trPr>
          <w:trHeight w:val="394"/>
        </w:trPr>
        <w:tc>
          <w:tcPr>
            <w:tcW w:w="2268" w:type="dxa"/>
          </w:tcPr>
          <w:p w:rsidR="000A2434" w:rsidRPr="000A2434" w:rsidRDefault="000A2434" w:rsidP="000A2434">
            <w:pPr>
              <w:jc w:val="both"/>
              <w:rPr>
                <w:sz w:val="28"/>
                <w:szCs w:val="28"/>
              </w:rPr>
            </w:pPr>
            <w:r w:rsidRPr="000A2434">
              <w:rPr>
                <w:sz w:val="28"/>
                <w:szCs w:val="28"/>
              </w:rPr>
              <w:t>Раздел 1.1.2</w:t>
            </w:r>
          </w:p>
        </w:tc>
        <w:tc>
          <w:tcPr>
            <w:tcW w:w="6095" w:type="dxa"/>
          </w:tcPr>
          <w:p w:rsidR="000A2434" w:rsidRPr="000A2434" w:rsidRDefault="000A2434" w:rsidP="000A2434">
            <w:pPr>
              <w:jc w:val="both"/>
              <w:rPr>
                <w:sz w:val="28"/>
                <w:szCs w:val="28"/>
              </w:rPr>
            </w:pPr>
            <w:r w:rsidRPr="000A2434">
              <w:rPr>
                <w:sz w:val="28"/>
                <w:szCs w:val="28"/>
              </w:rPr>
              <w:t>Состояние водоснабжения</w:t>
            </w:r>
          </w:p>
        </w:tc>
        <w:tc>
          <w:tcPr>
            <w:tcW w:w="957" w:type="dxa"/>
          </w:tcPr>
          <w:p w:rsidR="000A2434" w:rsidRPr="00FB615F" w:rsidRDefault="00B34D53" w:rsidP="00154425">
            <w:pPr>
              <w:pStyle w:val="af7"/>
              <w:ind w:left="0"/>
              <w:jc w:val="both"/>
              <w:rPr>
                <w:sz w:val="28"/>
                <w:szCs w:val="28"/>
              </w:rPr>
            </w:pPr>
            <w:r w:rsidRPr="00FB615F">
              <w:rPr>
                <w:sz w:val="28"/>
                <w:szCs w:val="28"/>
              </w:rPr>
              <w:t>стр.</w:t>
            </w:r>
            <w:r w:rsidR="00154425">
              <w:rPr>
                <w:sz w:val="28"/>
                <w:szCs w:val="28"/>
              </w:rPr>
              <w:t>9</w:t>
            </w:r>
            <w:r w:rsidR="00BF4814">
              <w:rPr>
                <w:sz w:val="28"/>
                <w:szCs w:val="28"/>
              </w:rPr>
              <w:t xml:space="preserve">  </w:t>
            </w:r>
          </w:p>
        </w:tc>
      </w:tr>
      <w:tr w:rsidR="000A2434" w:rsidRPr="00FB615F" w:rsidTr="00FC3129">
        <w:tc>
          <w:tcPr>
            <w:tcW w:w="2268" w:type="dxa"/>
          </w:tcPr>
          <w:p w:rsidR="00C11AE3" w:rsidRDefault="000A2434" w:rsidP="000A2434">
            <w:pPr>
              <w:pStyle w:val="af7"/>
              <w:ind w:left="0"/>
              <w:jc w:val="both"/>
              <w:rPr>
                <w:sz w:val="28"/>
                <w:szCs w:val="28"/>
              </w:rPr>
            </w:pPr>
            <w:r w:rsidRPr="00FB615F">
              <w:rPr>
                <w:sz w:val="28"/>
                <w:szCs w:val="28"/>
              </w:rPr>
              <w:t>Раздел 1.1.3</w:t>
            </w:r>
          </w:p>
          <w:p w:rsidR="00FC3129" w:rsidRPr="00FB615F" w:rsidRDefault="00FC3129" w:rsidP="000A2434">
            <w:pPr>
              <w:pStyle w:val="af7"/>
              <w:ind w:left="0"/>
              <w:jc w:val="both"/>
              <w:rPr>
                <w:sz w:val="28"/>
                <w:szCs w:val="28"/>
              </w:rPr>
            </w:pPr>
            <w:r>
              <w:rPr>
                <w:sz w:val="28"/>
                <w:szCs w:val="28"/>
              </w:rPr>
              <w:t>Раздел  2</w:t>
            </w:r>
          </w:p>
        </w:tc>
        <w:tc>
          <w:tcPr>
            <w:tcW w:w="6095" w:type="dxa"/>
          </w:tcPr>
          <w:p w:rsidR="000A2434" w:rsidRDefault="00B34D53" w:rsidP="000A2434">
            <w:pPr>
              <w:pStyle w:val="af7"/>
              <w:ind w:left="0"/>
              <w:jc w:val="both"/>
              <w:rPr>
                <w:sz w:val="28"/>
                <w:szCs w:val="28"/>
              </w:rPr>
            </w:pPr>
            <w:r>
              <w:rPr>
                <w:sz w:val="28"/>
                <w:szCs w:val="28"/>
              </w:rPr>
              <w:t>Состояние водоемов</w:t>
            </w:r>
          </w:p>
          <w:p w:rsidR="00FC3129" w:rsidRPr="00FC3129" w:rsidRDefault="00FC3129" w:rsidP="000A2434">
            <w:pPr>
              <w:pStyle w:val="af7"/>
              <w:ind w:left="0"/>
              <w:jc w:val="both"/>
              <w:rPr>
                <w:sz w:val="28"/>
                <w:szCs w:val="28"/>
              </w:rPr>
            </w:pPr>
            <w:r w:rsidRPr="00FC3129">
              <w:rPr>
                <w:sz w:val="28"/>
                <w:szCs w:val="28"/>
              </w:rPr>
              <w:t>Основные меры по улучшению состояния среды обитания</w:t>
            </w:r>
            <w:r>
              <w:rPr>
                <w:sz w:val="28"/>
                <w:szCs w:val="28"/>
              </w:rPr>
              <w:t xml:space="preserve"> и здоровья населения.</w:t>
            </w:r>
          </w:p>
        </w:tc>
        <w:tc>
          <w:tcPr>
            <w:tcW w:w="957" w:type="dxa"/>
          </w:tcPr>
          <w:p w:rsidR="00044D8D" w:rsidRDefault="00CF2554" w:rsidP="004351FB">
            <w:pPr>
              <w:jc w:val="both"/>
              <w:rPr>
                <w:sz w:val="28"/>
                <w:szCs w:val="28"/>
              </w:rPr>
            </w:pPr>
            <w:r>
              <w:rPr>
                <w:sz w:val="28"/>
                <w:szCs w:val="28"/>
              </w:rPr>
              <w:t>стр.1</w:t>
            </w:r>
            <w:r w:rsidR="00154425">
              <w:rPr>
                <w:sz w:val="28"/>
                <w:szCs w:val="28"/>
              </w:rPr>
              <w:t>2</w:t>
            </w:r>
          </w:p>
          <w:p w:rsidR="000A2434" w:rsidRPr="000A2434" w:rsidRDefault="00044D8D" w:rsidP="00154425">
            <w:pPr>
              <w:jc w:val="both"/>
              <w:rPr>
                <w:sz w:val="28"/>
                <w:szCs w:val="28"/>
              </w:rPr>
            </w:pPr>
            <w:r>
              <w:rPr>
                <w:sz w:val="28"/>
                <w:szCs w:val="28"/>
              </w:rPr>
              <w:t>стр.</w:t>
            </w:r>
            <w:r w:rsidR="00BB0260">
              <w:rPr>
                <w:sz w:val="28"/>
                <w:szCs w:val="28"/>
              </w:rPr>
              <w:t>1</w:t>
            </w:r>
            <w:r w:rsidR="00154425">
              <w:rPr>
                <w:sz w:val="28"/>
                <w:szCs w:val="28"/>
              </w:rPr>
              <w:t>3</w:t>
            </w:r>
            <w:r w:rsidR="000A2434">
              <w:rPr>
                <w:sz w:val="28"/>
                <w:szCs w:val="28"/>
              </w:rPr>
              <w:t xml:space="preserve"> </w:t>
            </w:r>
          </w:p>
        </w:tc>
      </w:tr>
      <w:tr w:rsidR="000A2434" w:rsidRPr="00FB615F" w:rsidTr="00FC3129">
        <w:tc>
          <w:tcPr>
            <w:tcW w:w="2268" w:type="dxa"/>
          </w:tcPr>
          <w:p w:rsidR="000A2434" w:rsidRDefault="00FC3129" w:rsidP="000A2434">
            <w:pPr>
              <w:pStyle w:val="af7"/>
              <w:ind w:left="0"/>
              <w:jc w:val="both"/>
              <w:rPr>
                <w:sz w:val="28"/>
                <w:szCs w:val="28"/>
              </w:rPr>
            </w:pPr>
            <w:r>
              <w:rPr>
                <w:sz w:val="28"/>
                <w:szCs w:val="28"/>
              </w:rPr>
              <w:t>Раздел 2.1</w:t>
            </w:r>
          </w:p>
          <w:p w:rsidR="00C11AE3" w:rsidRPr="00FB615F" w:rsidRDefault="00C11AE3" w:rsidP="000A2434">
            <w:pPr>
              <w:pStyle w:val="af7"/>
              <w:ind w:left="0"/>
              <w:jc w:val="both"/>
              <w:rPr>
                <w:sz w:val="28"/>
                <w:szCs w:val="28"/>
              </w:rPr>
            </w:pPr>
          </w:p>
        </w:tc>
        <w:tc>
          <w:tcPr>
            <w:tcW w:w="6095" w:type="dxa"/>
          </w:tcPr>
          <w:p w:rsidR="000A2434" w:rsidRPr="0019758E" w:rsidRDefault="00F66745" w:rsidP="000A2434">
            <w:pPr>
              <w:pStyle w:val="af7"/>
              <w:ind w:left="0"/>
              <w:jc w:val="both"/>
              <w:rPr>
                <w:sz w:val="28"/>
                <w:szCs w:val="28"/>
              </w:rPr>
            </w:pPr>
            <w:r>
              <w:rPr>
                <w:sz w:val="28"/>
                <w:szCs w:val="28"/>
              </w:rPr>
              <w:t xml:space="preserve">Питание населения </w:t>
            </w:r>
          </w:p>
        </w:tc>
        <w:tc>
          <w:tcPr>
            <w:tcW w:w="957" w:type="dxa"/>
          </w:tcPr>
          <w:p w:rsidR="000A2434" w:rsidRPr="00FB615F" w:rsidRDefault="000A2434" w:rsidP="00154425">
            <w:pPr>
              <w:pStyle w:val="af7"/>
              <w:ind w:left="0"/>
              <w:jc w:val="both"/>
              <w:rPr>
                <w:sz w:val="28"/>
                <w:szCs w:val="28"/>
              </w:rPr>
            </w:pPr>
            <w:r w:rsidRPr="00FB615F">
              <w:rPr>
                <w:sz w:val="28"/>
                <w:szCs w:val="28"/>
              </w:rPr>
              <w:t>стр.</w:t>
            </w:r>
            <w:r w:rsidR="00CF2554">
              <w:rPr>
                <w:sz w:val="28"/>
                <w:szCs w:val="28"/>
              </w:rPr>
              <w:t>1</w:t>
            </w:r>
            <w:r w:rsidR="00154425">
              <w:rPr>
                <w:sz w:val="28"/>
                <w:szCs w:val="28"/>
              </w:rPr>
              <w:t>3</w:t>
            </w:r>
            <w:r w:rsidRPr="00FB615F">
              <w:rPr>
                <w:sz w:val="28"/>
                <w:szCs w:val="28"/>
              </w:rPr>
              <w:t xml:space="preserve"> </w:t>
            </w:r>
          </w:p>
        </w:tc>
      </w:tr>
      <w:tr w:rsidR="000A2434" w:rsidRPr="00FB615F" w:rsidTr="00FC3129">
        <w:tc>
          <w:tcPr>
            <w:tcW w:w="2268" w:type="dxa"/>
          </w:tcPr>
          <w:p w:rsidR="000A2434" w:rsidRDefault="00FC3129" w:rsidP="000A2434">
            <w:pPr>
              <w:pStyle w:val="af7"/>
              <w:ind w:left="0"/>
              <w:jc w:val="both"/>
              <w:rPr>
                <w:sz w:val="28"/>
                <w:szCs w:val="28"/>
              </w:rPr>
            </w:pPr>
            <w:r>
              <w:rPr>
                <w:sz w:val="28"/>
                <w:szCs w:val="28"/>
              </w:rPr>
              <w:t>Раздел 2.2</w:t>
            </w:r>
          </w:p>
          <w:p w:rsidR="00F92F88" w:rsidRDefault="00F92F88" w:rsidP="000A2434">
            <w:pPr>
              <w:pStyle w:val="af7"/>
              <w:ind w:left="0"/>
              <w:jc w:val="both"/>
              <w:rPr>
                <w:sz w:val="28"/>
                <w:szCs w:val="28"/>
              </w:rPr>
            </w:pPr>
          </w:p>
          <w:p w:rsidR="00FC3129" w:rsidRPr="00FB615F" w:rsidRDefault="00FC3129" w:rsidP="000A2434">
            <w:pPr>
              <w:pStyle w:val="af7"/>
              <w:ind w:left="0"/>
              <w:jc w:val="both"/>
              <w:rPr>
                <w:sz w:val="28"/>
                <w:szCs w:val="28"/>
              </w:rPr>
            </w:pPr>
            <w:r>
              <w:rPr>
                <w:sz w:val="28"/>
                <w:szCs w:val="28"/>
              </w:rPr>
              <w:t>Раздел 2.3</w:t>
            </w:r>
          </w:p>
        </w:tc>
        <w:tc>
          <w:tcPr>
            <w:tcW w:w="6095" w:type="dxa"/>
          </w:tcPr>
          <w:p w:rsidR="000A2434" w:rsidRDefault="00F66745" w:rsidP="000A2434">
            <w:pPr>
              <w:pStyle w:val="af7"/>
              <w:ind w:left="0"/>
              <w:jc w:val="both"/>
              <w:rPr>
                <w:sz w:val="28"/>
                <w:szCs w:val="28"/>
              </w:rPr>
            </w:pPr>
            <w:r>
              <w:rPr>
                <w:sz w:val="28"/>
                <w:szCs w:val="28"/>
              </w:rPr>
              <w:t>Условия воспитания и обучения детского населения</w:t>
            </w:r>
          </w:p>
          <w:p w:rsidR="00F92F88" w:rsidRDefault="00F92F88" w:rsidP="000A2434">
            <w:pPr>
              <w:pStyle w:val="af7"/>
              <w:ind w:left="0"/>
              <w:jc w:val="both"/>
              <w:rPr>
                <w:sz w:val="28"/>
                <w:szCs w:val="28"/>
              </w:rPr>
            </w:pPr>
            <w:r>
              <w:rPr>
                <w:sz w:val="28"/>
                <w:szCs w:val="28"/>
              </w:rPr>
              <w:t>Гигиена труда</w:t>
            </w:r>
          </w:p>
          <w:p w:rsidR="00FC3129" w:rsidRPr="00FB615F" w:rsidRDefault="00FC3129" w:rsidP="000A2434">
            <w:pPr>
              <w:pStyle w:val="af7"/>
              <w:ind w:left="0"/>
              <w:jc w:val="both"/>
              <w:rPr>
                <w:sz w:val="28"/>
                <w:szCs w:val="28"/>
              </w:rPr>
            </w:pPr>
          </w:p>
        </w:tc>
        <w:tc>
          <w:tcPr>
            <w:tcW w:w="957" w:type="dxa"/>
          </w:tcPr>
          <w:p w:rsidR="000A2434" w:rsidRDefault="000A2434" w:rsidP="000A2434">
            <w:pPr>
              <w:pStyle w:val="af7"/>
              <w:ind w:left="0"/>
              <w:jc w:val="both"/>
              <w:rPr>
                <w:sz w:val="28"/>
                <w:szCs w:val="28"/>
              </w:rPr>
            </w:pPr>
            <w:r w:rsidRPr="00FB615F">
              <w:rPr>
                <w:sz w:val="28"/>
                <w:szCs w:val="28"/>
              </w:rPr>
              <w:t>стр.</w:t>
            </w:r>
            <w:r w:rsidR="00CF2554">
              <w:rPr>
                <w:sz w:val="28"/>
                <w:szCs w:val="28"/>
              </w:rPr>
              <w:t>1</w:t>
            </w:r>
            <w:r w:rsidR="00154425">
              <w:rPr>
                <w:sz w:val="28"/>
                <w:szCs w:val="28"/>
              </w:rPr>
              <w:t>6</w:t>
            </w:r>
            <w:r>
              <w:rPr>
                <w:sz w:val="28"/>
                <w:szCs w:val="28"/>
              </w:rPr>
              <w:t xml:space="preserve"> </w:t>
            </w:r>
            <w:r w:rsidRPr="00FB615F">
              <w:rPr>
                <w:sz w:val="28"/>
                <w:szCs w:val="28"/>
              </w:rPr>
              <w:t xml:space="preserve"> </w:t>
            </w:r>
          </w:p>
          <w:p w:rsidR="003E57DD" w:rsidRDefault="003E57DD" w:rsidP="000A2434">
            <w:pPr>
              <w:pStyle w:val="af7"/>
              <w:ind w:left="0"/>
              <w:jc w:val="both"/>
              <w:rPr>
                <w:sz w:val="28"/>
                <w:szCs w:val="28"/>
              </w:rPr>
            </w:pPr>
          </w:p>
          <w:p w:rsidR="003E57DD" w:rsidRPr="00FB615F" w:rsidRDefault="003E57DD" w:rsidP="00154425">
            <w:pPr>
              <w:pStyle w:val="af7"/>
              <w:ind w:left="0"/>
              <w:jc w:val="both"/>
              <w:rPr>
                <w:sz w:val="28"/>
                <w:szCs w:val="28"/>
              </w:rPr>
            </w:pPr>
            <w:r w:rsidRPr="00FB615F">
              <w:rPr>
                <w:sz w:val="28"/>
                <w:szCs w:val="28"/>
              </w:rPr>
              <w:t>стр.</w:t>
            </w:r>
            <w:r w:rsidR="00154425">
              <w:rPr>
                <w:sz w:val="28"/>
                <w:szCs w:val="28"/>
              </w:rPr>
              <w:t>18</w:t>
            </w:r>
          </w:p>
        </w:tc>
      </w:tr>
      <w:tr w:rsidR="000A2434" w:rsidRPr="00FB615F" w:rsidTr="00FC3129">
        <w:tc>
          <w:tcPr>
            <w:tcW w:w="2268" w:type="dxa"/>
          </w:tcPr>
          <w:p w:rsidR="000A2434" w:rsidRDefault="00C11AE3" w:rsidP="000A2434">
            <w:pPr>
              <w:pStyle w:val="af7"/>
              <w:ind w:left="0"/>
              <w:jc w:val="both"/>
              <w:rPr>
                <w:sz w:val="28"/>
                <w:szCs w:val="28"/>
              </w:rPr>
            </w:pPr>
            <w:r>
              <w:rPr>
                <w:sz w:val="28"/>
                <w:szCs w:val="28"/>
              </w:rPr>
              <w:t>Раздел 2.4</w:t>
            </w:r>
          </w:p>
          <w:p w:rsidR="00281E4E" w:rsidRDefault="00281E4E" w:rsidP="000A2434">
            <w:pPr>
              <w:pStyle w:val="af7"/>
              <w:ind w:left="0"/>
              <w:jc w:val="both"/>
              <w:rPr>
                <w:sz w:val="28"/>
                <w:szCs w:val="28"/>
              </w:rPr>
            </w:pPr>
          </w:p>
          <w:p w:rsidR="00281E4E" w:rsidRDefault="00281E4E" w:rsidP="000A2434">
            <w:pPr>
              <w:pStyle w:val="af7"/>
              <w:ind w:left="0"/>
              <w:jc w:val="both"/>
              <w:rPr>
                <w:sz w:val="28"/>
                <w:szCs w:val="28"/>
              </w:rPr>
            </w:pPr>
            <w:r>
              <w:rPr>
                <w:sz w:val="28"/>
                <w:szCs w:val="28"/>
              </w:rPr>
              <w:t>Раздел 2.5</w:t>
            </w:r>
          </w:p>
          <w:p w:rsidR="00C11AE3" w:rsidRPr="00FB615F" w:rsidRDefault="00C11AE3" w:rsidP="000A2434">
            <w:pPr>
              <w:pStyle w:val="af7"/>
              <w:ind w:left="0"/>
              <w:jc w:val="both"/>
              <w:rPr>
                <w:sz w:val="28"/>
                <w:szCs w:val="28"/>
              </w:rPr>
            </w:pPr>
          </w:p>
        </w:tc>
        <w:tc>
          <w:tcPr>
            <w:tcW w:w="6095" w:type="dxa"/>
          </w:tcPr>
          <w:p w:rsidR="000A2434" w:rsidRDefault="00F66745" w:rsidP="000A2434">
            <w:pPr>
              <w:pStyle w:val="af7"/>
              <w:ind w:left="0"/>
              <w:jc w:val="both"/>
              <w:rPr>
                <w:sz w:val="28"/>
                <w:szCs w:val="28"/>
              </w:rPr>
            </w:pPr>
            <w:r>
              <w:rPr>
                <w:sz w:val="28"/>
                <w:szCs w:val="28"/>
              </w:rPr>
              <w:t>Инфекционная заболеваемость</w:t>
            </w:r>
          </w:p>
          <w:p w:rsidR="00281E4E" w:rsidRDefault="00281E4E" w:rsidP="000A2434">
            <w:pPr>
              <w:pStyle w:val="af7"/>
              <w:ind w:left="0"/>
              <w:jc w:val="both"/>
              <w:rPr>
                <w:sz w:val="28"/>
                <w:szCs w:val="28"/>
              </w:rPr>
            </w:pPr>
          </w:p>
          <w:p w:rsidR="00281E4E" w:rsidRPr="00FB615F" w:rsidRDefault="00281E4E" w:rsidP="000A2434">
            <w:pPr>
              <w:pStyle w:val="af7"/>
              <w:ind w:left="0"/>
              <w:jc w:val="both"/>
              <w:rPr>
                <w:sz w:val="28"/>
                <w:szCs w:val="28"/>
              </w:rPr>
            </w:pPr>
            <w:r>
              <w:rPr>
                <w:sz w:val="28"/>
                <w:szCs w:val="28"/>
              </w:rPr>
              <w:t>Надзорная деятельность</w:t>
            </w:r>
          </w:p>
        </w:tc>
        <w:tc>
          <w:tcPr>
            <w:tcW w:w="957" w:type="dxa"/>
          </w:tcPr>
          <w:p w:rsidR="00281E4E" w:rsidRDefault="000A2434" w:rsidP="00EE7B2D">
            <w:pPr>
              <w:pStyle w:val="af7"/>
              <w:ind w:left="0"/>
              <w:jc w:val="both"/>
              <w:rPr>
                <w:sz w:val="28"/>
                <w:szCs w:val="28"/>
              </w:rPr>
            </w:pPr>
            <w:r w:rsidRPr="00FB615F">
              <w:rPr>
                <w:sz w:val="28"/>
                <w:szCs w:val="28"/>
              </w:rPr>
              <w:t>стр.</w:t>
            </w:r>
            <w:r w:rsidR="00CF2554">
              <w:rPr>
                <w:sz w:val="28"/>
                <w:szCs w:val="28"/>
              </w:rPr>
              <w:t>2</w:t>
            </w:r>
            <w:r w:rsidR="00154425">
              <w:rPr>
                <w:sz w:val="28"/>
                <w:szCs w:val="28"/>
              </w:rPr>
              <w:t>3</w:t>
            </w:r>
          </w:p>
          <w:p w:rsidR="00281E4E" w:rsidRDefault="00281E4E" w:rsidP="00EE7B2D">
            <w:pPr>
              <w:pStyle w:val="af7"/>
              <w:ind w:left="0"/>
              <w:jc w:val="both"/>
              <w:rPr>
                <w:sz w:val="28"/>
                <w:szCs w:val="28"/>
              </w:rPr>
            </w:pPr>
          </w:p>
          <w:p w:rsidR="000A2434" w:rsidRPr="00FB615F" w:rsidRDefault="00281E4E" w:rsidP="00EE7B2D">
            <w:pPr>
              <w:pStyle w:val="af7"/>
              <w:ind w:left="0"/>
              <w:jc w:val="both"/>
              <w:rPr>
                <w:sz w:val="28"/>
                <w:szCs w:val="28"/>
              </w:rPr>
            </w:pPr>
            <w:r>
              <w:rPr>
                <w:sz w:val="28"/>
                <w:szCs w:val="28"/>
              </w:rPr>
              <w:t>стр.</w:t>
            </w:r>
            <w:r w:rsidR="00CF2554">
              <w:rPr>
                <w:sz w:val="28"/>
                <w:szCs w:val="28"/>
              </w:rPr>
              <w:t>41</w:t>
            </w:r>
            <w:r w:rsidR="000A2434">
              <w:rPr>
                <w:sz w:val="28"/>
                <w:szCs w:val="28"/>
              </w:rPr>
              <w:t xml:space="preserve"> </w:t>
            </w:r>
            <w:r w:rsidR="000A2434" w:rsidRPr="00FB615F">
              <w:rPr>
                <w:sz w:val="28"/>
                <w:szCs w:val="28"/>
              </w:rPr>
              <w:t xml:space="preserve"> </w:t>
            </w:r>
          </w:p>
        </w:tc>
      </w:tr>
      <w:tr w:rsidR="000A2434" w:rsidRPr="00FB615F" w:rsidTr="00FC3129">
        <w:tc>
          <w:tcPr>
            <w:tcW w:w="2268" w:type="dxa"/>
          </w:tcPr>
          <w:p w:rsidR="000A2434" w:rsidRDefault="00FC3129" w:rsidP="000A2434">
            <w:pPr>
              <w:pStyle w:val="af7"/>
              <w:ind w:left="0"/>
              <w:jc w:val="both"/>
              <w:rPr>
                <w:sz w:val="28"/>
                <w:szCs w:val="28"/>
              </w:rPr>
            </w:pPr>
            <w:r>
              <w:rPr>
                <w:sz w:val="28"/>
                <w:szCs w:val="28"/>
              </w:rPr>
              <w:t>Раздел 3</w:t>
            </w:r>
          </w:p>
        </w:tc>
        <w:tc>
          <w:tcPr>
            <w:tcW w:w="6095" w:type="dxa"/>
          </w:tcPr>
          <w:p w:rsidR="00985B29" w:rsidRPr="00CF2554" w:rsidRDefault="00CF2554" w:rsidP="00CF2554">
            <w:pPr>
              <w:rPr>
                <w:sz w:val="28"/>
                <w:szCs w:val="28"/>
              </w:rPr>
            </w:pPr>
            <w:r w:rsidRPr="00CF2554">
              <w:rPr>
                <w:sz w:val="28"/>
                <w:szCs w:val="28"/>
              </w:rPr>
              <w:t xml:space="preserve">Достигнутые результаты улучшения санитарно-эпидемиологической обстановки, имеющиеся проблемные вопросы при обеспечении санитарно-эпидемиологического благополучия и намечаемые меры по их решению </w:t>
            </w:r>
          </w:p>
          <w:p w:rsidR="000A2434" w:rsidRPr="00A9612D" w:rsidRDefault="000A2434" w:rsidP="00A9612D">
            <w:pPr>
              <w:pStyle w:val="af7"/>
              <w:ind w:left="0"/>
              <w:jc w:val="both"/>
              <w:rPr>
                <w:sz w:val="28"/>
                <w:szCs w:val="28"/>
              </w:rPr>
            </w:pPr>
          </w:p>
        </w:tc>
        <w:tc>
          <w:tcPr>
            <w:tcW w:w="957" w:type="dxa"/>
          </w:tcPr>
          <w:p w:rsidR="000A2434" w:rsidRDefault="00985B29" w:rsidP="00EE7B2D">
            <w:pPr>
              <w:pStyle w:val="af7"/>
              <w:ind w:left="0"/>
              <w:jc w:val="both"/>
              <w:rPr>
                <w:sz w:val="28"/>
                <w:szCs w:val="28"/>
              </w:rPr>
            </w:pPr>
            <w:r>
              <w:rPr>
                <w:sz w:val="28"/>
                <w:szCs w:val="28"/>
              </w:rPr>
              <w:t>стр.</w:t>
            </w:r>
            <w:r w:rsidR="00CF2554">
              <w:rPr>
                <w:sz w:val="28"/>
                <w:szCs w:val="28"/>
              </w:rPr>
              <w:t>49</w:t>
            </w:r>
            <w:r w:rsidR="000A2434">
              <w:rPr>
                <w:sz w:val="28"/>
                <w:szCs w:val="28"/>
              </w:rPr>
              <w:t xml:space="preserve"> </w:t>
            </w:r>
            <w:r w:rsidR="00BF4814">
              <w:rPr>
                <w:sz w:val="28"/>
                <w:szCs w:val="28"/>
              </w:rPr>
              <w:t xml:space="preserve"> </w:t>
            </w:r>
          </w:p>
          <w:p w:rsidR="00D30F6C" w:rsidRDefault="00D30F6C" w:rsidP="00EE7B2D">
            <w:pPr>
              <w:pStyle w:val="af7"/>
              <w:ind w:left="0"/>
              <w:jc w:val="both"/>
              <w:rPr>
                <w:sz w:val="28"/>
                <w:szCs w:val="28"/>
              </w:rPr>
            </w:pPr>
          </w:p>
        </w:tc>
      </w:tr>
      <w:tr w:rsidR="000A2434" w:rsidRPr="00FB615F" w:rsidTr="00FC3129">
        <w:tc>
          <w:tcPr>
            <w:tcW w:w="2268" w:type="dxa"/>
          </w:tcPr>
          <w:p w:rsidR="000A2434" w:rsidRDefault="000A2434" w:rsidP="000A2434">
            <w:pPr>
              <w:pStyle w:val="af7"/>
              <w:ind w:left="0"/>
              <w:jc w:val="both"/>
              <w:rPr>
                <w:sz w:val="28"/>
                <w:szCs w:val="28"/>
              </w:rPr>
            </w:pPr>
            <w:r>
              <w:rPr>
                <w:sz w:val="28"/>
                <w:szCs w:val="28"/>
              </w:rPr>
              <w:t>Раздел 3</w:t>
            </w:r>
          </w:p>
        </w:tc>
        <w:tc>
          <w:tcPr>
            <w:tcW w:w="6095" w:type="dxa"/>
          </w:tcPr>
          <w:p w:rsidR="000A2434" w:rsidRDefault="00880403" w:rsidP="000A2434">
            <w:pPr>
              <w:pStyle w:val="af7"/>
              <w:ind w:left="0"/>
              <w:jc w:val="both"/>
              <w:rPr>
                <w:sz w:val="28"/>
                <w:szCs w:val="28"/>
              </w:rPr>
            </w:pPr>
            <w:r>
              <w:rPr>
                <w:sz w:val="28"/>
                <w:szCs w:val="28"/>
              </w:rPr>
              <w:t>Заключение</w:t>
            </w:r>
          </w:p>
          <w:p w:rsidR="00CF2554" w:rsidRDefault="00CF2554" w:rsidP="000A2434">
            <w:pPr>
              <w:pStyle w:val="af7"/>
              <w:ind w:left="0"/>
              <w:jc w:val="both"/>
              <w:rPr>
                <w:sz w:val="28"/>
                <w:szCs w:val="28"/>
              </w:rPr>
            </w:pPr>
          </w:p>
        </w:tc>
        <w:tc>
          <w:tcPr>
            <w:tcW w:w="957" w:type="dxa"/>
          </w:tcPr>
          <w:p w:rsidR="000A2434" w:rsidRDefault="000A2434" w:rsidP="00EE7B2D">
            <w:pPr>
              <w:pStyle w:val="af7"/>
              <w:ind w:left="0"/>
              <w:jc w:val="both"/>
              <w:rPr>
                <w:sz w:val="28"/>
                <w:szCs w:val="28"/>
              </w:rPr>
            </w:pPr>
            <w:r>
              <w:rPr>
                <w:sz w:val="28"/>
                <w:szCs w:val="28"/>
              </w:rPr>
              <w:t>стр.</w:t>
            </w:r>
            <w:r w:rsidR="00281E4E">
              <w:rPr>
                <w:sz w:val="28"/>
                <w:szCs w:val="28"/>
              </w:rPr>
              <w:t>52</w:t>
            </w:r>
            <w:r>
              <w:rPr>
                <w:sz w:val="28"/>
                <w:szCs w:val="28"/>
              </w:rPr>
              <w:t xml:space="preserve"> </w:t>
            </w:r>
            <w:r w:rsidR="00BF4814">
              <w:rPr>
                <w:sz w:val="28"/>
                <w:szCs w:val="28"/>
              </w:rPr>
              <w:t xml:space="preserve"> </w:t>
            </w:r>
          </w:p>
        </w:tc>
      </w:tr>
      <w:tr w:rsidR="000A2434" w:rsidRPr="00FB615F" w:rsidTr="00FC3129">
        <w:tc>
          <w:tcPr>
            <w:tcW w:w="2268" w:type="dxa"/>
          </w:tcPr>
          <w:p w:rsidR="000A2434" w:rsidRDefault="000A2434" w:rsidP="000A2434">
            <w:pPr>
              <w:pStyle w:val="af7"/>
              <w:ind w:left="0"/>
              <w:jc w:val="both"/>
              <w:rPr>
                <w:sz w:val="28"/>
                <w:szCs w:val="28"/>
              </w:rPr>
            </w:pPr>
          </w:p>
        </w:tc>
        <w:tc>
          <w:tcPr>
            <w:tcW w:w="6095" w:type="dxa"/>
          </w:tcPr>
          <w:p w:rsidR="000A2434" w:rsidRDefault="00880403" w:rsidP="000A2434">
            <w:pPr>
              <w:pStyle w:val="af7"/>
              <w:ind w:left="0"/>
              <w:jc w:val="both"/>
              <w:rPr>
                <w:sz w:val="28"/>
                <w:szCs w:val="28"/>
              </w:rPr>
            </w:pPr>
            <w:r>
              <w:rPr>
                <w:sz w:val="28"/>
                <w:szCs w:val="28"/>
              </w:rPr>
              <w:t>Задачи</w:t>
            </w:r>
          </w:p>
        </w:tc>
        <w:tc>
          <w:tcPr>
            <w:tcW w:w="957" w:type="dxa"/>
          </w:tcPr>
          <w:p w:rsidR="000A2434" w:rsidRDefault="000A2434" w:rsidP="00EE7B2D">
            <w:pPr>
              <w:pStyle w:val="af7"/>
              <w:ind w:left="0"/>
              <w:jc w:val="both"/>
              <w:rPr>
                <w:sz w:val="28"/>
                <w:szCs w:val="28"/>
              </w:rPr>
            </w:pPr>
            <w:r>
              <w:rPr>
                <w:sz w:val="28"/>
                <w:szCs w:val="28"/>
              </w:rPr>
              <w:t>стр.</w:t>
            </w:r>
            <w:r w:rsidR="006E4ABA">
              <w:rPr>
                <w:sz w:val="28"/>
                <w:szCs w:val="28"/>
              </w:rPr>
              <w:t>53</w:t>
            </w:r>
            <w:r>
              <w:rPr>
                <w:sz w:val="28"/>
                <w:szCs w:val="28"/>
              </w:rPr>
              <w:t xml:space="preserve"> </w:t>
            </w:r>
            <w:r w:rsidR="00BF4814">
              <w:rPr>
                <w:sz w:val="28"/>
                <w:szCs w:val="28"/>
              </w:rPr>
              <w:t xml:space="preserve"> </w:t>
            </w:r>
          </w:p>
        </w:tc>
      </w:tr>
      <w:tr w:rsidR="000A2434" w:rsidRPr="00FB615F" w:rsidTr="00FC3129">
        <w:tc>
          <w:tcPr>
            <w:tcW w:w="2268" w:type="dxa"/>
          </w:tcPr>
          <w:p w:rsidR="000A2434" w:rsidRDefault="000A2434" w:rsidP="000A2434">
            <w:pPr>
              <w:pStyle w:val="af7"/>
              <w:ind w:left="0"/>
              <w:jc w:val="both"/>
              <w:rPr>
                <w:sz w:val="28"/>
                <w:szCs w:val="28"/>
              </w:rPr>
            </w:pPr>
          </w:p>
        </w:tc>
        <w:tc>
          <w:tcPr>
            <w:tcW w:w="6095" w:type="dxa"/>
          </w:tcPr>
          <w:p w:rsidR="000A2434" w:rsidRDefault="000A2434" w:rsidP="000A2434">
            <w:pPr>
              <w:pStyle w:val="af7"/>
              <w:ind w:left="0"/>
              <w:jc w:val="both"/>
              <w:rPr>
                <w:sz w:val="28"/>
                <w:szCs w:val="28"/>
              </w:rPr>
            </w:pPr>
          </w:p>
        </w:tc>
        <w:tc>
          <w:tcPr>
            <w:tcW w:w="957" w:type="dxa"/>
          </w:tcPr>
          <w:p w:rsidR="000A2434" w:rsidRDefault="000A2434" w:rsidP="000A2434">
            <w:pPr>
              <w:pStyle w:val="af7"/>
              <w:ind w:left="0"/>
              <w:jc w:val="both"/>
              <w:rPr>
                <w:sz w:val="28"/>
                <w:szCs w:val="28"/>
              </w:rPr>
            </w:pPr>
          </w:p>
        </w:tc>
      </w:tr>
    </w:tbl>
    <w:p w:rsidR="008B62E7" w:rsidRPr="00FB615F" w:rsidRDefault="008B62E7" w:rsidP="000A2434">
      <w:pPr>
        <w:pStyle w:val="af7"/>
        <w:spacing w:after="0" w:line="240" w:lineRule="auto"/>
        <w:ind w:left="1143"/>
        <w:jc w:val="both"/>
        <w:rPr>
          <w:rFonts w:ascii="Times New Roman" w:hAnsi="Times New Roman" w:cs="Times New Roman"/>
          <w:sz w:val="28"/>
          <w:szCs w:val="28"/>
        </w:rPr>
      </w:pPr>
    </w:p>
    <w:p w:rsidR="008B62E7" w:rsidRPr="00FB615F" w:rsidRDefault="008B62E7" w:rsidP="00D17945">
      <w:pPr>
        <w:pStyle w:val="af7"/>
        <w:spacing w:after="0" w:line="240" w:lineRule="auto"/>
        <w:ind w:left="1143"/>
        <w:jc w:val="center"/>
        <w:rPr>
          <w:rFonts w:ascii="Times New Roman" w:hAnsi="Times New Roman" w:cs="Times New Roman"/>
          <w:sz w:val="32"/>
          <w:szCs w:val="32"/>
          <w:u w:val="single"/>
        </w:rPr>
      </w:pPr>
    </w:p>
    <w:p w:rsidR="008B62E7" w:rsidRPr="00FB615F" w:rsidRDefault="008B62E7" w:rsidP="00D17945">
      <w:pPr>
        <w:pStyle w:val="af7"/>
        <w:spacing w:after="0" w:line="240" w:lineRule="auto"/>
        <w:ind w:left="1143"/>
        <w:jc w:val="center"/>
        <w:rPr>
          <w:rFonts w:ascii="Times New Roman" w:hAnsi="Times New Roman" w:cs="Times New Roman"/>
          <w:sz w:val="32"/>
          <w:szCs w:val="32"/>
          <w:u w:val="single"/>
        </w:rPr>
      </w:pPr>
    </w:p>
    <w:p w:rsidR="008B62E7" w:rsidRPr="00FB615F" w:rsidRDefault="008B62E7" w:rsidP="00D17945">
      <w:pPr>
        <w:pStyle w:val="af7"/>
        <w:spacing w:after="0" w:line="240" w:lineRule="auto"/>
        <w:ind w:left="1143"/>
        <w:jc w:val="center"/>
        <w:rPr>
          <w:rFonts w:ascii="Times New Roman" w:hAnsi="Times New Roman" w:cs="Times New Roman"/>
          <w:sz w:val="32"/>
          <w:szCs w:val="32"/>
          <w:u w:val="single"/>
        </w:rPr>
      </w:pPr>
    </w:p>
    <w:p w:rsidR="008B62E7" w:rsidRPr="00FB615F" w:rsidRDefault="008B62E7" w:rsidP="00D17945">
      <w:pPr>
        <w:pStyle w:val="af7"/>
        <w:spacing w:after="0" w:line="240" w:lineRule="auto"/>
        <w:ind w:left="1143"/>
        <w:jc w:val="center"/>
        <w:rPr>
          <w:rFonts w:ascii="Times New Roman" w:hAnsi="Times New Roman" w:cs="Times New Roman"/>
          <w:sz w:val="32"/>
          <w:szCs w:val="32"/>
          <w:u w:val="single"/>
        </w:rPr>
      </w:pPr>
    </w:p>
    <w:p w:rsidR="008B62E7" w:rsidRPr="00FB615F" w:rsidRDefault="008B62E7" w:rsidP="00D17945">
      <w:pPr>
        <w:pStyle w:val="af7"/>
        <w:spacing w:after="0" w:line="240" w:lineRule="auto"/>
        <w:ind w:left="1143"/>
        <w:jc w:val="center"/>
        <w:rPr>
          <w:rFonts w:ascii="Times New Roman" w:hAnsi="Times New Roman" w:cs="Times New Roman"/>
          <w:sz w:val="32"/>
          <w:szCs w:val="32"/>
          <w:u w:val="single"/>
        </w:rPr>
      </w:pPr>
    </w:p>
    <w:p w:rsidR="008B62E7" w:rsidRPr="00FB615F" w:rsidRDefault="008B62E7" w:rsidP="00D17945">
      <w:pPr>
        <w:pStyle w:val="af7"/>
        <w:spacing w:after="0" w:line="240" w:lineRule="auto"/>
        <w:ind w:left="1143"/>
        <w:jc w:val="center"/>
        <w:rPr>
          <w:rFonts w:ascii="Times New Roman" w:hAnsi="Times New Roman" w:cs="Times New Roman"/>
          <w:sz w:val="32"/>
          <w:szCs w:val="32"/>
          <w:u w:val="single"/>
        </w:rPr>
      </w:pPr>
    </w:p>
    <w:p w:rsidR="00994EA0" w:rsidRPr="00FB615F" w:rsidRDefault="00994EA0" w:rsidP="00D17945">
      <w:pPr>
        <w:pStyle w:val="af7"/>
        <w:spacing w:after="0" w:line="240" w:lineRule="auto"/>
        <w:ind w:left="1143"/>
        <w:jc w:val="center"/>
        <w:rPr>
          <w:rFonts w:ascii="Times New Roman" w:hAnsi="Times New Roman" w:cs="Times New Roman"/>
          <w:sz w:val="32"/>
          <w:szCs w:val="32"/>
          <w:u w:val="single"/>
        </w:rPr>
      </w:pPr>
    </w:p>
    <w:p w:rsidR="00994EA0" w:rsidRPr="00FB615F" w:rsidRDefault="00994EA0" w:rsidP="00D17945">
      <w:pPr>
        <w:pStyle w:val="af7"/>
        <w:spacing w:after="0" w:line="240" w:lineRule="auto"/>
        <w:ind w:left="1143"/>
        <w:jc w:val="center"/>
        <w:rPr>
          <w:rFonts w:ascii="Times New Roman" w:hAnsi="Times New Roman" w:cs="Times New Roman"/>
          <w:sz w:val="32"/>
          <w:szCs w:val="32"/>
          <w:u w:val="single"/>
        </w:rPr>
      </w:pPr>
    </w:p>
    <w:p w:rsidR="00994EA0" w:rsidRPr="00FB615F" w:rsidRDefault="00994EA0" w:rsidP="00D17945">
      <w:pPr>
        <w:pStyle w:val="af7"/>
        <w:spacing w:after="0" w:line="240" w:lineRule="auto"/>
        <w:ind w:left="1143"/>
        <w:jc w:val="center"/>
        <w:rPr>
          <w:rFonts w:ascii="Times New Roman" w:hAnsi="Times New Roman" w:cs="Times New Roman"/>
          <w:sz w:val="32"/>
          <w:szCs w:val="32"/>
          <w:u w:val="single"/>
        </w:rPr>
      </w:pPr>
    </w:p>
    <w:p w:rsidR="00F533AF" w:rsidRPr="00FB615F" w:rsidRDefault="00F533AF" w:rsidP="00D17945">
      <w:pPr>
        <w:pStyle w:val="af7"/>
        <w:spacing w:after="0" w:line="240" w:lineRule="auto"/>
        <w:ind w:left="1143"/>
        <w:jc w:val="center"/>
        <w:rPr>
          <w:rFonts w:ascii="Times New Roman" w:hAnsi="Times New Roman" w:cs="Times New Roman"/>
          <w:sz w:val="32"/>
          <w:szCs w:val="32"/>
          <w:u w:val="single"/>
        </w:rPr>
      </w:pPr>
    </w:p>
    <w:p w:rsidR="00F533AF" w:rsidRPr="00FB615F" w:rsidRDefault="00F533AF" w:rsidP="00D17945">
      <w:pPr>
        <w:pStyle w:val="af7"/>
        <w:spacing w:after="0" w:line="240" w:lineRule="auto"/>
        <w:ind w:left="1143"/>
        <w:jc w:val="center"/>
        <w:rPr>
          <w:rFonts w:ascii="Times New Roman" w:hAnsi="Times New Roman" w:cs="Times New Roman"/>
          <w:sz w:val="32"/>
          <w:szCs w:val="32"/>
          <w:u w:val="single"/>
        </w:rPr>
      </w:pPr>
    </w:p>
    <w:p w:rsidR="00F533AF" w:rsidRPr="00FB615F" w:rsidRDefault="00F533AF" w:rsidP="00D17945">
      <w:pPr>
        <w:pStyle w:val="af7"/>
        <w:spacing w:after="0" w:line="240" w:lineRule="auto"/>
        <w:ind w:left="1143"/>
        <w:jc w:val="center"/>
        <w:rPr>
          <w:rFonts w:ascii="Times New Roman" w:hAnsi="Times New Roman" w:cs="Times New Roman"/>
          <w:sz w:val="32"/>
          <w:szCs w:val="32"/>
          <w:u w:val="single"/>
        </w:rPr>
      </w:pPr>
    </w:p>
    <w:p w:rsidR="00637009" w:rsidRPr="009E6836" w:rsidRDefault="00637009" w:rsidP="009E6836">
      <w:pPr>
        <w:pStyle w:val="af7"/>
        <w:spacing w:after="0" w:line="240" w:lineRule="auto"/>
        <w:ind w:left="0"/>
        <w:jc w:val="center"/>
        <w:rPr>
          <w:rFonts w:ascii="Times New Roman" w:hAnsi="Times New Roman" w:cs="Times New Roman"/>
          <w:b/>
          <w:sz w:val="32"/>
          <w:szCs w:val="32"/>
        </w:rPr>
      </w:pPr>
      <w:r w:rsidRPr="009E6836">
        <w:rPr>
          <w:rFonts w:ascii="Times New Roman" w:hAnsi="Times New Roman" w:cs="Times New Roman"/>
          <w:b/>
          <w:sz w:val="32"/>
          <w:szCs w:val="32"/>
        </w:rPr>
        <w:lastRenderedPageBreak/>
        <w:t>Введение.</w:t>
      </w:r>
    </w:p>
    <w:p w:rsidR="00C5657A" w:rsidRPr="00FB615F" w:rsidRDefault="00C5657A" w:rsidP="00D17945">
      <w:pPr>
        <w:pStyle w:val="af7"/>
        <w:spacing w:after="0" w:line="240" w:lineRule="auto"/>
        <w:ind w:left="1143"/>
        <w:jc w:val="center"/>
        <w:rPr>
          <w:rFonts w:ascii="Times New Roman" w:hAnsi="Times New Roman" w:cs="Times New Roman"/>
          <w:sz w:val="32"/>
          <w:szCs w:val="32"/>
          <w:u w:val="single"/>
        </w:rPr>
      </w:pPr>
    </w:p>
    <w:p w:rsidR="00C5657A" w:rsidRPr="00FB615F" w:rsidRDefault="00C5657A" w:rsidP="00D17945">
      <w:pPr>
        <w:spacing w:after="0" w:line="240" w:lineRule="auto"/>
        <w:ind w:firstLine="709"/>
        <w:contextualSpacing/>
        <w:jc w:val="both"/>
        <w:rPr>
          <w:rFonts w:ascii="Times New Roman" w:hAnsi="Times New Roman" w:cs="Times New Roman"/>
          <w:sz w:val="28"/>
          <w:szCs w:val="28"/>
        </w:rPr>
      </w:pPr>
      <w:r w:rsidRPr="00FB615F">
        <w:rPr>
          <w:rFonts w:ascii="Times New Roman" w:hAnsi="Times New Roman" w:cs="Times New Roman"/>
          <w:sz w:val="28"/>
          <w:szCs w:val="28"/>
        </w:rPr>
        <w:t>Государственный доклад «О состоянии санитарно-эпидемиологического благополучия населения в Нижнекам</w:t>
      </w:r>
      <w:r w:rsidR="002C6630">
        <w:rPr>
          <w:rFonts w:ascii="Times New Roman" w:hAnsi="Times New Roman" w:cs="Times New Roman"/>
          <w:sz w:val="28"/>
          <w:szCs w:val="28"/>
        </w:rPr>
        <w:t xml:space="preserve">ском Муниципальном </w:t>
      </w:r>
      <w:r w:rsidR="002D0C4F">
        <w:rPr>
          <w:rFonts w:ascii="Times New Roman" w:hAnsi="Times New Roman" w:cs="Times New Roman"/>
          <w:sz w:val="28"/>
          <w:szCs w:val="28"/>
        </w:rPr>
        <w:t>районе в 2021</w:t>
      </w:r>
      <w:r w:rsidRPr="00FB615F">
        <w:rPr>
          <w:rFonts w:ascii="Times New Roman" w:hAnsi="Times New Roman" w:cs="Times New Roman"/>
          <w:sz w:val="28"/>
          <w:szCs w:val="28"/>
        </w:rPr>
        <w:t xml:space="preserve"> году» подготовлен в соответствии с Постановлением Правительства Российской Федерации от 23 мая 2012 года №</w:t>
      </w:r>
      <w:r w:rsidRPr="00FB615F">
        <w:rPr>
          <w:rFonts w:ascii="Times New Roman" w:hAnsi="Times New Roman" w:cs="Times New Roman"/>
          <w:sz w:val="28"/>
          <w:szCs w:val="28"/>
          <w:lang w:val="en-US"/>
        </w:rPr>
        <w:t> </w:t>
      </w:r>
      <w:r w:rsidRPr="00FB615F">
        <w:rPr>
          <w:rFonts w:ascii="Times New Roman" w:hAnsi="Times New Roman" w:cs="Times New Roman"/>
          <w:sz w:val="28"/>
          <w:szCs w:val="28"/>
        </w:rPr>
        <w:t xml:space="preserve">513 в целях обеспечения органов местного самоуправления, юридических лиц и индивидуальных предпринимателей, граждан объективной систематизированной информацией о состоянии санитарно-эпидемиологического благополучия населения Нижнекамского </w:t>
      </w:r>
      <w:r w:rsidR="00D17945" w:rsidRPr="00FB615F">
        <w:rPr>
          <w:rFonts w:ascii="Times New Roman" w:hAnsi="Times New Roman" w:cs="Times New Roman"/>
          <w:sz w:val="28"/>
          <w:szCs w:val="28"/>
        </w:rPr>
        <w:t>р</w:t>
      </w:r>
      <w:r w:rsidRPr="00FB615F">
        <w:rPr>
          <w:rFonts w:ascii="Times New Roman" w:hAnsi="Times New Roman" w:cs="Times New Roman"/>
          <w:sz w:val="28"/>
          <w:szCs w:val="28"/>
        </w:rPr>
        <w:t>айона Республики Татарстан.</w:t>
      </w:r>
    </w:p>
    <w:p w:rsidR="00637009" w:rsidRPr="00FB615F" w:rsidRDefault="002D0C4F" w:rsidP="00D1794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2021</w:t>
      </w:r>
      <w:r w:rsidR="002C6630">
        <w:rPr>
          <w:rFonts w:ascii="Times New Roman" w:hAnsi="Times New Roman" w:cs="Times New Roman"/>
          <w:sz w:val="28"/>
          <w:szCs w:val="28"/>
        </w:rPr>
        <w:t xml:space="preserve"> </w:t>
      </w:r>
      <w:r w:rsidR="00637009" w:rsidRPr="00FB615F">
        <w:rPr>
          <w:rFonts w:ascii="Times New Roman" w:hAnsi="Times New Roman" w:cs="Times New Roman"/>
          <w:sz w:val="28"/>
          <w:szCs w:val="28"/>
        </w:rPr>
        <w:t xml:space="preserve">г. территориальным отделом Управления Роспотребнадзора в Нижнекамском районе и г. </w:t>
      </w:r>
      <w:r w:rsidR="00FD2540" w:rsidRPr="00FB615F">
        <w:rPr>
          <w:rFonts w:ascii="Times New Roman" w:hAnsi="Times New Roman" w:cs="Times New Roman"/>
          <w:sz w:val="28"/>
          <w:szCs w:val="28"/>
        </w:rPr>
        <w:t>Нижнекамск осуществлялась</w:t>
      </w:r>
      <w:r w:rsidR="00637009" w:rsidRPr="00FB615F">
        <w:rPr>
          <w:rFonts w:ascii="Times New Roman" w:hAnsi="Times New Roman" w:cs="Times New Roman"/>
          <w:sz w:val="28"/>
          <w:szCs w:val="28"/>
        </w:rPr>
        <w:t xml:space="preserve"> деятельность по обеспечению санитарно – эпидемиологического благополучия населения в соответствии приоритетами, определенными основополагающими документами Федеральной службы, постанов</w:t>
      </w:r>
      <w:r>
        <w:rPr>
          <w:rFonts w:ascii="Times New Roman" w:hAnsi="Times New Roman" w:cs="Times New Roman"/>
          <w:sz w:val="28"/>
          <w:szCs w:val="28"/>
        </w:rPr>
        <w:t xml:space="preserve">лениями правительства РФ и РТ, </w:t>
      </w:r>
      <w:r w:rsidR="00637009" w:rsidRPr="00FB615F">
        <w:rPr>
          <w:rFonts w:ascii="Times New Roman" w:hAnsi="Times New Roman" w:cs="Times New Roman"/>
          <w:sz w:val="28"/>
          <w:szCs w:val="28"/>
        </w:rPr>
        <w:t>приказами и распоряжениями Управления Роспотребнадзора по Р</w:t>
      </w:r>
      <w:r w:rsidR="00EC2624" w:rsidRPr="00FB615F">
        <w:rPr>
          <w:rFonts w:ascii="Times New Roman" w:hAnsi="Times New Roman" w:cs="Times New Roman"/>
          <w:sz w:val="28"/>
          <w:szCs w:val="28"/>
        </w:rPr>
        <w:t xml:space="preserve">еспублике </w:t>
      </w:r>
      <w:r w:rsidR="00637009" w:rsidRPr="00FB615F">
        <w:rPr>
          <w:rFonts w:ascii="Times New Roman" w:hAnsi="Times New Roman" w:cs="Times New Roman"/>
          <w:sz w:val="28"/>
          <w:szCs w:val="28"/>
        </w:rPr>
        <w:t>Т</w:t>
      </w:r>
      <w:r w:rsidR="00EC2624" w:rsidRPr="00FB615F">
        <w:rPr>
          <w:rFonts w:ascii="Times New Roman" w:hAnsi="Times New Roman" w:cs="Times New Roman"/>
          <w:sz w:val="28"/>
          <w:szCs w:val="28"/>
        </w:rPr>
        <w:t>атарстан</w:t>
      </w:r>
      <w:r w:rsidR="00637009" w:rsidRPr="00FB615F">
        <w:rPr>
          <w:rFonts w:ascii="Times New Roman" w:hAnsi="Times New Roman" w:cs="Times New Roman"/>
          <w:sz w:val="28"/>
          <w:szCs w:val="28"/>
        </w:rPr>
        <w:t>.</w:t>
      </w:r>
    </w:p>
    <w:p w:rsidR="00637009" w:rsidRPr="00FB615F" w:rsidRDefault="00637009" w:rsidP="00D17945">
      <w:pPr>
        <w:spacing w:after="0" w:line="240" w:lineRule="auto"/>
        <w:jc w:val="both"/>
        <w:rPr>
          <w:rFonts w:ascii="Times New Roman" w:hAnsi="Times New Roman" w:cs="Times New Roman"/>
          <w:sz w:val="28"/>
          <w:szCs w:val="28"/>
        </w:rPr>
      </w:pPr>
      <w:r w:rsidRPr="00FB615F">
        <w:rPr>
          <w:rFonts w:ascii="Times New Roman" w:hAnsi="Times New Roman" w:cs="Times New Roman"/>
          <w:sz w:val="28"/>
          <w:szCs w:val="28"/>
        </w:rPr>
        <w:tab/>
        <w:t>Основными приорите</w:t>
      </w:r>
      <w:r w:rsidR="002C6630">
        <w:rPr>
          <w:rFonts w:ascii="Times New Roman" w:hAnsi="Times New Roman" w:cs="Times New Roman"/>
          <w:sz w:val="28"/>
          <w:szCs w:val="28"/>
        </w:rPr>
        <w:t>тами деятельности в 2020</w:t>
      </w:r>
      <w:r w:rsidRPr="00FB615F">
        <w:rPr>
          <w:rFonts w:ascii="Times New Roman" w:hAnsi="Times New Roman" w:cs="Times New Roman"/>
          <w:sz w:val="28"/>
          <w:szCs w:val="28"/>
        </w:rPr>
        <w:t>г. являлись:</w:t>
      </w:r>
    </w:p>
    <w:p w:rsidR="00E51CA0" w:rsidRPr="00FB615F" w:rsidRDefault="008F1256" w:rsidP="00B43B47">
      <w:pPr>
        <w:pStyle w:val="af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профилактика заболеваемости населения новой коронавирусной  инфекцией</w:t>
      </w:r>
      <w:r w:rsidR="00637009" w:rsidRPr="00FB615F">
        <w:rPr>
          <w:rFonts w:ascii="Times New Roman" w:hAnsi="Times New Roman" w:cs="Times New Roman"/>
          <w:sz w:val="28"/>
          <w:szCs w:val="28"/>
        </w:rPr>
        <w:t>;</w:t>
      </w:r>
    </w:p>
    <w:p w:rsidR="00637009" w:rsidRPr="00FB615F" w:rsidRDefault="00637009" w:rsidP="00B43B47">
      <w:pPr>
        <w:pStyle w:val="af7"/>
        <w:numPr>
          <w:ilvl w:val="0"/>
          <w:numId w:val="4"/>
        </w:numPr>
        <w:spacing w:after="0" w:line="240" w:lineRule="auto"/>
        <w:jc w:val="both"/>
        <w:rPr>
          <w:rFonts w:ascii="Times New Roman" w:hAnsi="Times New Roman" w:cs="Times New Roman"/>
          <w:sz w:val="28"/>
          <w:szCs w:val="28"/>
        </w:rPr>
      </w:pPr>
      <w:r w:rsidRPr="00FB615F">
        <w:rPr>
          <w:rFonts w:ascii="Times New Roman" w:hAnsi="Times New Roman" w:cs="Times New Roman"/>
          <w:sz w:val="28"/>
          <w:szCs w:val="28"/>
        </w:rPr>
        <w:t>выполнение санитарных правил и гигиенических нормативов  среды обитания человека;</w:t>
      </w:r>
    </w:p>
    <w:p w:rsidR="00637009" w:rsidRPr="00FB615F" w:rsidRDefault="00637009" w:rsidP="00B43B47">
      <w:pPr>
        <w:pStyle w:val="af7"/>
        <w:numPr>
          <w:ilvl w:val="0"/>
          <w:numId w:val="4"/>
        </w:numPr>
        <w:spacing w:after="0" w:line="240" w:lineRule="auto"/>
        <w:jc w:val="both"/>
        <w:rPr>
          <w:rFonts w:ascii="Times New Roman" w:hAnsi="Times New Roman" w:cs="Times New Roman"/>
          <w:sz w:val="28"/>
          <w:szCs w:val="28"/>
        </w:rPr>
      </w:pPr>
      <w:r w:rsidRPr="00FB615F">
        <w:rPr>
          <w:rFonts w:ascii="Times New Roman" w:hAnsi="Times New Roman" w:cs="Times New Roman"/>
          <w:sz w:val="28"/>
          <w:szCs w:val="28"/>
        </w:rPr>
        <w:t>сохранения здоровья детского населения;</w:t>
      </w:r>
    </w:p>
    <w:p w:rsidR="00637009" w:rsidRPr="00FB615F" w:rsidRDefault="00637009" w:rsidP="00B43B47">
      <w:pPr>
        <w:pStyle w:val="af7"/>
        <w:numPr>
          <w:ilvl w:val="0"/>
          <w:numId w:val="4"/>
        </w:numPr>
        <w:spacing w:after="0" w:line="240" w:lineRule="auto"/>
        <w:jc w:val="both"/>
        <w:rPr>
          <w:rFonts w:ascii="Times New Roman" w:hAnsi="Times New Roman" w:cs="Times New Roman"/>
          <w:sz w:val="28"/>
          <w:szCs w:val="28"/>
        </w:rPr>
      </w:pPr>
      <w:r w:rsidRPr="00FB615F">
        <w:rPr>
          <w:rFonts w:ascii="Times New Roman" w:hAnsi="Times New Roman" w:cs="Times New Roman"/>
          <w:sz w:val="28"/>
          <w:szCs w:val="28"/>
        </w:rPr>
        <w:t>защита прав потребителей;</w:t>
      </w:r>
    </w:p>
    <w:p w:rsidR="006E16A6" w:rsidRPr="00FB615F" w:rsidRDefault="006E16A6" w:rsidP="00B43B47">
      <w:pPr>
        <w:pStyle w:val="af7"/>
        <w:numPr>
          <w:ilvl w:val="0"/>
          <w:numId w:val="4"/>
        </w:numPr>
        <w:spacing w:after="0" w:line="240" w:lineRule="auto"/>
        <w:jc w:val="both"/>
        <w:rPr>
          <w:rFonts w:ascii="Times New Roman" w:hAnsi="Times New Roman" w:cs="Times New Roman"/>
          <w:sz w:val="28"/>
          <w:szCs w:val="28"/>
        </w:rPr>
      </w:pPr>
      <w:r w:rsidRPr="00FB615F">
        <w:rPr>
          <w:rFonts w:ascii="Times New Roman" w:hAnsi="Times New Roman" w:cs="Times New Roman"/>
          <w:sz w:val="28"/>
          <w:szCs w:val="28"/>
        </w:rPr>
        <w:t>контроль за исполнением технических регламентов таможенного союза;</w:t>
      </w:r>
    </w:p>
    <w:p w:rsidR="00637009" w:rsidRPr="00FB615F" w:rsidRDefault="00637009" w:rsidP="00B43B47">
      <w:pPr>
        <w:pStyle w:val="af7"/>
        <w:numPr>
          <w:ilvl w:val="0"/>
          <w:numId w:val="4"/>
        </w:numPr>
        <w:spacing w:after="0" w:line="240" w:lineRule="auto"/>
        <w:jc w:val="both"/>
        <w:rPr>
          <w:rFonts w:ascii="Times New Roman" w:hAnsi="Times New Roman" w:cs="Times New Roman"/>
          <w:sz w:val="28"/>
          <w:szCs w:val="28"/>
        </w:rPr>
      </w:pPr>
      <w:r w:rsidRPr="00FB615F">
        <w:rPr>
          <w:rFonts w:ascii="Times New Roman" w:hAnsi="Times New Roman" w:cs="Times New Roman"/>
          <w:sz w:val="28"/>
          <w:szCs w:val="28"/>
        </w:rPr>
        <w:t>мониторинг окружающей среды;</w:t>
      </w:r>
    </w:p>
    <w:p w:rsidR="00637009" w:rsidRDefault="00637009" w:rsidP="00B43B47">
      <w:pPr>
        <w:pStyle w:val="af7"/>
        <w:numPr>
          <w:ilvl w:val="0"/>
          <w:numId w:val="4"/>
        </w:numPr>
        <w:spacing w:after="0" w:line="240" w:lineRule="auto"/>
        <w:jc w:val="both"/>
        <w:rPr>
          <w:rFonts w:ascii="Times New Roman" w:hAnsi="Times New Roman" w:cs="Times New Roman"/>
          <w:sz w:val="28"/>
          <w:szCs w:val="28"/>
        </w:rPr>
      </w:pPr>
      <w:r w:rsidRPr="00FB615F">
        <w:rPr>
          <w:rFonts w:ascii="Times New Roman" w:hAnsi="Times New Roman" w:cs="Times New Roman"/>
          <w:sz w:val="28"/>
          <w:szCs w:val="28"/>
        </w:rPr>
        <w:t>просветительная деятельность среди населения</w:t>
      </w:r>
      <w:r w:rsidR="001F4A1F" w:rsidRPr="00FB615F">
        <w:rPr>
          <w:rFonts w:ascii="Times New Roman" w:hAnsi="Times New Roman" w:cs="Times New Roman"/>
          <w:sz w:val="28"/>
          <w:szCs w:val="28"/>
        </w:rPr>
        <w:t>.</w:t>
      </w:r>
    </w:p>
    <w:p w:rsidR="00610046" w:rsidRDefault="00610046" w:rsidP="00610046">
      <w:pPr>
        <w:spacing w:after="0" w:line="240" w:lineRule="auto"/>
        <w:jc w:val="both"/>
        <w:rPr>
          <w:rFonts w:ascii="Times New Roman" w:hAnsi="Times New Roman" w:cs="Times New Roman"/>
          <w:sz w:val="28"/>
          <w:szCs w:val="28"/>
        </w:rPr>
      </w:pPr>
    </w:p>
    <w:p w:rsidR="00610046" w:rsidRDefault="00610046" w:rsidP="00610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2BB7">
        <w:rPr>
          <w:rFonts w:ascii="Times New Roman" w:hAnsi="Times New Roman" w:cs="Times New Roman"/>
          <w:sz w:val="28"/>
          <w:szCs w:val="28"/>
        </w:rPr>
        <w:tab/>
      </w:r>
      <w:r>
        <w:rPr>
          <w:rFonts w:ascii="Times New Roman" w:hAnsi="Times New Roman" w:cs="Times New Roman"/>
          <w:sz w:val="28"/>
          <w:szCs w:val="28"/>
        </w:rPr>
        <w:t xml:space="preserve"> </w:t>
      </w:r>
      <w:r w:rsidR="00D30F6C">
        <w:rPr>
          <w:rFonts w:ascii="Times New Roman" w:hAnsi="Times New Roman" w:cs="Times New Roman"/>
          <w:sz w:val="28"/>
          <w:szCs w:val="28"/>
        </w:rPr>
        <w:t>С целью обеспечения санитарно-</w:t>
      </w:r>
      <w:r w:rsidR="001F4A1F" w:rsidRPr="00FB615F">
        <w:rPr>
          <w:rFonts w:ascii="Times New Roman" w:hAnsi="Times New Roman" w:cs="Times New Roman"/>
          <w:sz w:val="28"/>
          <w:szCs w:val="28"/>
        </w:rPr>
        <w:t>эпидемиол</w:t>
      </w:r>
      <w:r w:rsidR="00E51CA0" w:rsidRPr="00FB615F">
        <w:rPr>
          <w:rFonts w:ascii="Times New Roman" w:hAnsi="Times New Roman" w:cs="Times New Roman"/>
          <w:sz w:val="28"/>
          <w:szCs w:val="28"/>
        </w:rPr>
        <w:t>огического благополучия отделом</w:t>
      </w:r>
      <w:r>
        <w:rPr>
          <w:rFonts w:ascii="Times New Roman" w:hAnsi="Times New Roman" w:cs="Times New Roman"/>
          <w:sz w:val="28"/>
          <w:szCs w:val="28"/>
        </w:rPr>
        <w:t xml:space="preserve"> </w:t>
      </w:r>
      <w:r w:rsidR="00EE4023">
        <w:rPr>
          <w:rFonts w:ascii="Times New Roman" w:hAnsi="Times New Roman" w:cs="Times New Roman"/>
          <w:sz w:val="28"/>
          <w:szCs w:val="28"/>
        </w:rPr>
        <w:t>проведены</w:t>
      </w:r>
      <w:r w:rsidR="001F4A1F" w:rsidRPr="00FB615F">
        <w:rPr>
          <w:rFonts w:ascii="Times New Roman" w:hAnsi="Times New Roman" w:cs="Times New Roman"/>
          <w:sz w:val="28"/>
          <w:szCs w:val="28"/>
        </w:rPr>
        <w:t>:</w:t>
      </w:r>
    </w:p>
    <w:p w:rsidR="00610046" w:rsidRDefault="00610046" w:rsidP="00610046">
      <w:pPr>
        <w:spacing w:after="0" w:line="240" w:lineRule="auto"/>
        <w:jc w:val="both"/>
        <w:rPr>
          <w:rFonts w:ascii="Times New Roman" w:hAnsi="Times New Roman" w:cs="Times New Roman"/>
          <w:sz w:val="28"/>
          <w:szCs w:val="28"/>
        </w:rPr>
      </w:pPr>
    </w:p>
    <w:p w:rsidR="00610046" w:rsidRPr="00DF58A8" w:rsidRDefault="00610046" w:rsidP="00812BB7">
      <w:pPr>
        <w:spacing w:after="0"/>
        <w:jc w:val="center"/>
        <w:rPr>
          <w:rFonts w:ascii="Times New Roman" w:eastAsia="Calibri" w:hAnsi="Times New Roman" w:cs="Times New Roman"/>
          <w:sz w:val="28"/>
          <w:szCs w:val="28"/>
          <w:lang w:eastAsia="en-US"/>
        </w:rPr>
      </w:pPr>
      <w:r w:rsidRPr="00610046">
        <w:rPr>
          <w:rFonts w:ascii="Times New Roman" w:eastAsia="Calibri" w:hAnsi="Times New Roman" w:cs="Times New Roman"/>
          <w:sz w:val="24"/>
          <w:szCs w:val="24"/>
          <w:lang w:eastAsia="en-US"/>
        </w:rPr>
        <w:t xml:space="preserve"> </w:t>
      </w:r>
      <w:r w:rsidRPr="00DF58A8">
        <w:rPr>
          <w:rFonts w:ascii="Times New Roman" w:eastAsia="Calibri" w:hAnsi="Times New Roman" w:cs="Times New Roman"/>
          <w:sz w:val="28"/>
          <w:szCs w:val="28"/>
          <w:lang w:eastAsia="en-US"/>
        </w:rPr>
        <w:t xml:space="preserve">Количество проведенных контрольно-надзорных мероприятий </w:t>
      </w:r>
    </w:p>
    <w:p w:rsidR="00610046" w:rsidRPr="00DF58A8" w:rsidRDefault="00610046" w:rsidP="00812BB7">
      <w:pPr>
        <w:spacing w:after="0" w:line="259" w:lineRule="auto"/>
        <w:jc w:val="center"/>
        <w:rPr>
          <w:rFonts w:ascii="Times New Roman" w:eastAsia="Calibri" w:hAnsi="Times New Roman" w:cs="Times New Roman"/>
          <w:sz w:val="28"/>
          <w:szCs w:val="28"/>
          <w:lang w:eastAsia="en-US"/>
        </w:rPr>
      </w:pPr>
      <w:r w:rsidRPr="00DF58A8">
        <w:rPr>
          <w:rFonts w:ascii="Times New Roman" w:eastAsia="Calibri" w:hAnsi="Times New Roman" w:cs="Times New Roman"/>
          <w:sz w:val="28"/>
          <w:szCs w:val="28"/>
          <w:lang w:eastAsia="en-US"/>
        </w:rPr>
        <w:t>в 2021г. в сравнении с 2020г.</w:t>
      </w:r>
    </w:p>
    <w:tbl>
      <w:tblPr>
        <w:tblStyle w:val="25"/>
        <w:tblW w:w="0" w:type="auto"/>
        <w:tblLook w:val="04A0" w:firstRow="1" w:lastRow="0" w:firstColumn="1" w:lastColumn="0" w:noHBand="0" w:noVBand="1"/>
      </w:tblPr>
      <w:tblGrid>
        <w:gridCol w:w="2336"/>
        <w:gridCol w:w="2336"/>
        <w:gridCol w:w="2336"/>
        <w:gridCol w:w="2337"/>
      </w:tblGrid>
      <w:tr w:rsidR="00610046" w:rsidRPr="00812BB7" w:rsidTr="007E5266">
        <w:tc>
          <w:tcPr>
            <w:tcW w:w="2336" w:type="dxa"/>
          </w:tcPr>
          <w:p w:rsidR="00610046" w:rsidRPr="00812BB7" w:rsidRDefault="00610046" w:rsidP="00610046">
            <w:pPr>
              <w:jc w:val="both"/>
              <w:rPr>
                <w:rFonts w:ascii="Times New Roman" w:hAnsi="Times New Roman" w:cs="Times New Roman"/>
              </w:rPr>
            </w:pP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2021г.</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2020г.</w:t>
            </w:r>
          </w:p>
        </w:tc>
        <w:tc>
          <w:tcPr>
            <w:tcW w:w="2337"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Сравнение</w:t>
            </w:r>
          </w:p>
        </w:tc>
      </w:tr>
      <w:tr w:rsidR="00610046" w:rsidRPr="00812BB7" w:rsidTr="007E5266">
        <w:tc>
          <w:tcPr>
            <w:tcW w:w="2336" w:type="dxa"/>
          </w:tcPr>
          <w:p w:rsidR="00610046" w:rsidRPr="00812BB7" w:rsidRDefault="00610046" w:rsidP="00610046">
            <w:pPr>
              <w:jc w:val="both"/>
              <w:rPr>
                <w:rFonts w:ascii="Times New Roman" w:hAnsi="Times New Roman" w:cs="Times New Roman"/>
              </w:rPr>
            </w:pPr>
            <w:r w:rsidRPr="00812BB7">
              <w:rPr>
                <w:rFonts w:ascii="Times New Roman" w:hAnsi="Times New Roman" w:cs="Times New Roman"/>
              </w:rPr>
              <w:t>Всего проведено контрольно -надзорных мероприятий в рамках 248-ФЗ (294-ФЗ)</w:t>
            </w:r>
          </w:p>
        </w:tc>
        <w:tc>
          <w:tcPr>
            <w:tcW w:w="2336" w:type="dxa"/>
          </w:tcPr>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132</w:t>
            </w:r>
          </w:p>
        </w:tc>
        <w:tc>
          <w:tcPr>
            <w:tcW w:w="2336" w:type="dxa"/>
          </w:tcPr>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103</w:t>
            </w:r>
          </w:p>
        </w:tc>
        <w:tc>
          <w:tcPr>
            <w:tcW w:w="2337" w:type="dxa"/>
          </w:tcPr>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+ 22%</w:t>
            </w:r>
          </w:p>
        </w:tc>
      </w:tr>
      <w:tr w:rsidR="00610046" w:rsidRPr="00812BB7" w:rsidTr="007E5266">
        <w:tc>
          <w:tcPr>
            <w:tcW w:w="2336" w:type="dxa"/>
          </w:tcPr>
          <w:p w:rsidR="00610046" w:rsidRPr="00812BB7" w:rsidRDefault="00610046" w:rsidP="00610046">
            <w:pPr>
              <w:jc w:val="both"/>
              <w:rPr>
                <w:rFonts w:ascii="Times New Roman" w:hAnsi="Times New Roman" w:cs="Times New Roman"/>
              </w:rPr>
            </w:pPr>
            <w:r w:rsidRPr="00812BB7">
              <w:rPr>
                <w:rFonts w:ascii="Times New Roman" w:hAnsi="Times New Roman" w:cs="Times New Roman"/>
              </w:rPr>
              <w:t>Из них плановых выездных проверок (% от общего количества)</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 xml:space="preserve">89 </w:t>
            </w:r>
          </w:p>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(67%)</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 xml:space="preserve">31 </w:t>
            </w:r>
          </w:p>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(30%)</w:t>
            </w:r>
          </w:p>
        </w:tc>
        <w:tc>
          <w:tcPr>
            <w:tcW w:w="2337" w:type="dxa"/>
          </w:tcPr>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 в 2,2 раза</w:t>
            </w:r>
          </w:p>
        </w:tc>
      </w:tr>
      <w:tr w:rsidR="00610046" w:rsidRPr="00812BB7" w:rsidTr="007E5266">
        <w:tc>
          <w:tcPr>
            <w:tcW w:w="2336" w:type="dxa"/>
          </w:tcPr>
          <w:p w:rsidR="00610046" w:rsidRPr="00812BB7" w:rsidRDefault="00610046" w:rsidP="00610046">
            <w:pPr>
              <w:jc w:val="both"/>
              <w:rPr>
                <w:rFonts w:ascii="Times New Roman" w:hAnsi="Times New Roman" w:cs="Times New Roman"/>
              </w:rPr>
            </w:pPr>
            <w:r w:rsidRPr="00812BB7">
              <w:rPr>
                <w:rFonts w:ascii="Times New Roman" w:hAnsi="Times New Roman" w:cs="Times New Roman"/>
              </w:rPr>
              <w:t xml:space="preserve">   внеплановых всего</w:t>
            </w:r>
          </w:p>
          <w:p w:rsidR="00610046" w:rsidRPr="00812BB7" w:rsidRDefault="00610046" w:rsidP="00610046">
            <w:pPr>
              <w:jc w:val="both"/>
              <w:rPr>
                <w:rFonts w:ascii="Times New Roman" w:hAnsi="Times New Roman" w:cs="Times New Roman"/>
              </w:rPr>
            </w:pPr>
            <w:r w:rsidRPr="00812BB7">
              <w:rPr>
                <w:rFonts w:ascii="Times New Roman" w:hAnsi="Times New Roman" w:cs="Times New Roman"/>
              </w:rPr>
              <w:t>(% от общего количества)</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 xml:space="preserve">43 </w:t>
            </w: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(33%)</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72</w:t>
            </w: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(70%)</w:t>
            </w:r>
          </w:p>
        </w:tc>
        <w:tc>
          <w:tcPr>
            <w:tcW w:w="2337" w:type="dxa"/>
          </w:tcPr>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 xml:space="preserve">- в.2.1 раза </w:t>
            </w:r>
          </w:p>
        </w:tc>
      </w:tr>
      <w:tr w:rsidR="00610046" w:rsidRPr="00812BB7" w:rsidTr="007E5266">
        <w:tc>
          <w:tcPr>
            <w:tcW w:w="2336" w:type="dxa"/>
          </w:tcPr>
          <w:p w:rsidR="00610046" w:rsidRPr="00812BB7" w:rsidRDefault="00610046" w:rsidP="00610046">
            <w:pPr>
              <w:ind w:left="313" w:hanging="313"/>
              <w:jc w:val="both"/>
              <w:rPr>
                <w:rFonts w:ascii="Times New Roman" w:hAnsi="Times New Roman" w:cs="Times New Roman"/>
              </w:rPr>
            </w:pPr>
            <w:r w:rsidRPr="00812BB7">
              <w:rPr>
                <w:rFonts w:ascii="Times New Roman" w:hAnsi="Times New Roman" w:cs="Times New Roman"/>
              </w:rPr>
              <w:t>в т.ч. контрольная закупка</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3</w:t>
            </w:r>
          </w:p>
          <w:p w:rsidR="00610046" w:rsidRPr="00812BB7" w:rsidRDefault="00610046" w:rsidP="00610046">
            <w:pPr>
              <w:jc w:val="center"/>
              <w:rPr>
                <w:rFonts w:ascii="Times New Roman" w:hAnsi="Times New Roman" w:cs="Times New Roman"/>
              </w:rPr>
            </w:pPr>
          </w:p>
        </w:tc>
        <w:tc>
          <w:tcPr>
            <w:tcW w:w="2336" w:type="dxa"/>
          </w:tcPr>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rPr>
                <w:rFonts w:ascii="Times New Roman" w:hAnsi="Times New Roman" w:cs="Times New Roman"/>
              </w:rPr>
            </w:pPr>
            <w:r w:rsidRPr="00812BB7">
              <w:rPr>
                <w:rFonts w:ascii="Times New Roman" w:hAnsi="Times New Roman" w:cs="Times New Roman"/>
              </w:rPr>
              <w:t>выборочный контроль</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1</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rPr>
                <w:rFonts w:ascii="Times New Roman" w:hAnsi="Times New Roman" w:cs="Times New Roman"/>
              </w:rPr>
            </w:pPr>
            <w:r w:rsidRPr="00812BB7">
              <w:rPr>
                <w:rFonts w:ascii="Times New Roman" w:hAnsi="Times New Roman" w:cs="Times New Roman"/>
              </w:rPr>
              <w:t>выездная проверка</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32</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72</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rPr>
                <w:rFonts w:ascii="Times New Roman" w:hAnsi="Times New Roman" w:cs="Times New Roman"/>
              </w:rPr>
            </w:pPr>
            <w:r w:rsidRPr="00812BB7">
              <w:rPr>
                <w:rFonts w:ascii="Times New Roman" w:hAnsi="Times New Roman" w:cs="Times New Roman"/>
              </w:rPr>
              <w:lastRenderedPageBreak/>
              <w:t>выездное обследование</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3</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rPr>
                <w:rFonts w:ascii="Times New Roman" w:hAnsi="Times New Roman" w:cs="Times New Roman"/>
              </w:rPr>
            </w:pPr>
            <w:r w:rsidRPr="00812BB7">
              <w:rPr>
                <w:rFonts w:ascii="Times New Roman" w:hAnsi="Times New Roman" w:cs="Times New Roman"/>
              </w:rPr>
              <w:t>инспекционный визит</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4</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jc w:val="both"/>
              <w:rPr>
                <w:rFonts w:ascii="Times New Roman" w:hAnsi="Times New Roman" w:cs="Times New Roman"/>
              </w:rPr>
            </w:pPr>
            <w:r w:rsidRPr="00812BB7">
              <w:rPr>
                <w:rFonts w:ascii="Times New Roman" w:hAnsi="Times New Roman" w:cs="Times New Roman"/>
              </w:rPr>
              <w:t>в т.ч. по основаниям:</w:t>
            </w:r>
          </w:p>
          <w:p w:rsidR="00610046" w:rsidRPr="00812BB7" w:rsidRDefault="00610046" w:rsidP="00610046">
            <w:pPr>
              <w:ind w:left="313" w:hanging="313"/>
              <w:jc w:val="both"/>
              <w:rPr>
                <w:rFonts w:ascii="Times New Roman" w:hAnsi="Times New Roman" w:cs="Times New Roman"/>
              </w:rPr>
            </w:pPr>
            <w:r w:rsidRPr="00812BB7">
              <w:rPr>
                <w:rFonts w:ascii="Times New Roman" w:hAnsi="Times New Roman" w:cs="Times New Roman"/>
              </w:rPr>
              <w:t xml:space="preserve">     угрозы причинения ущерба</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10</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hanging="313"/>
              <w:rPr>
                <w:rFonts w:ascii="Times New Roman" w:hAnsi="Times New Roman" w:cs="Times New Roman"/>
              </w:rPr>
            </w:pPr>
            <w:r w:rsidRPr="00812BB7">
              <w:rPr>
                <w:rFonts w:ascii="Times New Roman" w:hAnsi="Times New Roman" w:cs="Times New Roman"/>
              </w:rPr>
              <w:t xml:space="preserve">     по поручению</w:t>
            </w:r>
          </w:p>
          <w:p w:rsidR="00610046" w:rsidRPr="00812BB7" w:rsidRDefault="00610046" w:rsidP="00610046">
            <w:pPr>
              <w:ind w:left="313"/>
              <w:rPr>
                <w:rFonts w:ascii="Times New Roman" w:hAnsi="Times New Roman" w:cs="Times New Roman"/>
              </w:rPr>
            </w:pPr>
            <w:r w:rsidRPr="00812BB7">
              <w:rPr>
                <w:rFonts w:ascii="Times New Roman" w:hAnsi="Times New Roman" w:cs="Times New Roman"/>
              </w:rPr>
              <w:t>правительства РФ</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27</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65</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rPr>
                <w:rFonts w:ascii="Times New Roman" w:hAnsi="Times New Roman" w:cs="Times New Roman"/>
              </w:rPr>
            </w:pPr>
            <w:r w:rsidRPr="00812BB7">
              <w:rPr>
                <w:rFonts w:ascii="Times New Roman" w:hAnsi="Times New Roman" w:cs="Times New Roman"/>
              </w:rPr>
              <w:t>по требованию                                                                                                                                         прокуратуры</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2</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6</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hanging="313"/>
              <w:jc w:val="both"/>
              <w:rPr>
                <w:rFonts w:ascii="Times New Roman" w:hAnsi="Times New Roman" w:cs="Times New Roman"/>
              </w:rPr>
            </w:pPr>
            <w:r w:rsidRPr="00812BB7">
              <w:rPr>
                <w:rFonts w:ascii="Times New Roman" w:hAnsi="Times New Roman" w:cs="Times New Roman"/>
              </w:rPr>
              <w:t xml:space="preserve">     контроль исполнения предписания</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3</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1</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hanging="313"/>
              <w:jc w:val="both"/>
              <w:rPr>
                <w:rFonts w:ascii="Times New Roman" w:hAnsi="Times New Roman" w:cs="Times New Roman"/>
              </w:rPr>
            </w:pPr>
            <w:r w:rsidRPr="00812BB7">
              <w:rPr>
                <w:rFonts w:ascii="Times New Roman" w:hAnsi="Times New Roman" w:cs="Times New Roman"/>
              </w:rPr>
              <w:t xml:space="preserve">     нарушения требования к маркировке товара</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1</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hanging="313"/>
              <w:jc w:val="both"/>
              <w:rPr>
                <w:rFonts w:ascii="Times New Roman" w:hAnsi="Times New Roman" w:cs="Times New Roman"/>
              </w:rPr>
            </w:pPr>
            <w:r w:rsidRPr="00812BB7">
              <w:rPr>
                <w:rFonts w:ascii="Times New Roman" w:hAnsi="Times New Roman" w:cs="Times New Roman"/>
              </w:rPr>
              <w:t>Административные расследования</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28</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64</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hanging="313"/>
              <w:jc w:val="both"/>
              <w:rPr>
                <w:rFonts w:ascii="Times New Roman" w:hAnsi="Times New Roman" w:cs="Times New Roman"/>
              </w:rPr>
            </w:pPr>
            <w:r w:rsidRPr="00812BB7">
              <w:rPr>
                <w:rFonts w:ascii="Times New Roman" w:hAnsi="Times New Roman" w:cs="Times New Roman"/>
              </w:rPr>
              <w:t>Вне рамок 248-ФЗ (294-ФЗ)</w:t>
            </w:r>
          </w:p>
          <w:p w:rsidR="00610046" w:rsidRPr="00812BB7" w:rsidRDefault="00610046" w:rsidP="00610046">
            <w:pPr>
              <w:ind w:left="313" w:hanging="313"/>
              <w:jc w:val="both"/>
              <w:rPr>
                <w:rFonts w:ascii="Times New Roman" w:hAnsi="Times New Roman" w:cs="Times New Roman"/>
              </w:rPr>
            </w:pPr>
            <w:r w:rsidRPr="00812BB7">
              <w:rPr>
                <w:rFonts w:ascii="Times New Roman" w:hAnsi="Times New Roman" w:cs="Times New Roman"/>
              </w:rPr>
              <w:t xml:space="preserve">     по эпид показаниям</w:t>
            </w:r>
          </w:p>
        </w:tc>
        <w:tc>
          <w:tcPr>
            <w:tcW w:w="2336" w:type="dxa"/>
          </w:tcPr>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27</w:t>
            </w:r>
          </w:p>
        </w:tc>
        <w:tc>
          <w:tcPr>
            <w:tcW w:w="2336" w:type="dxa"/>
          </w:tcPr>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p>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33</w:t>
            </w:r>
          </w:p>
        </w:tc>
        <w:tc>
          <w:tcPr>
            <w:tcW w:w="2337" w:type="dxa"/>
          </w:tcPr>
          <w:p w:rsidR="00610046" w:rsidRPr="00812BB7" w:rsidRDefault="00610046" w:rsidP="00610046">
            <w:pPr>
              <w:jc w:val="center"/>
              <w:rPr>
                <w:rFonts w:ascii="Times New Roman" w:hAnsi="Times New Roman" w:cs="Times New Roman"/>
              </w:rPr>
            </w:pPr>
          </w:p>
        </w:tc>
      </w:tr>
      <w:tr w:rsidR="00610046" w:rsidRPr="00812BB7" w:rsidTr="007E5266">
        <w:tc>
          <w:tcPr>
            <w:tcW w:w="2336" w:type="dxa"/>
          </w:tcPr>
          <w:p w:rsidR="00610046" w:rsidRPr="00812BB7" w:rsidRDefault="00610046" w:rsidP="00610046">
            <w:pPr>
              <w:ind w:left="313" w:hanging="313"/>
              <w:jc w:val="both"/>
              <w:rPr>
                <w:rFonts w:ascii="Times New Roman" w:hAnsi="Times New Roman" w:cs="Times New Roman"/>
              </w:rPr>
            </w:pPr>
            <w:r w:rsidRPr="00812BB7">
              <w:rPr>
                <w:rFonts w:ascii="Times New Roman" w:hAnsi="Times New Roman" w:cs="Times New Roman"/>
              </w:rPr>
              <w:t xml:space="preserve">     контроль исполнения АПД</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7</w:t>
            </w:r>
          </w:p>
        </w:tc>
        <w:tc>
          <w:tcPr>
            <w:tcW w:w="2336" w:type="dxa"/>
          </w:tcPr>
          <w:p w:rsidR="00610046" w:rsidRPr="00812BB7" w:rsidRDefault="00610046" w:rsidP="00610046">
            <w:pPr>
              <w:jc w:val="center"/>
              <w:rPr>
                <w:rFonts w:ascii="Times New Roman" w:hAnsi="Times New Roman" w:cs="Times New Roman"/>
              </w:rPr>
            </w:pPr>
            <w:r w:rsidRPr="00812BB7">
              <w:rPr>
                <w:rFonts w:ascii="Times New Roman" w:hAnsi="Times New Roman" w:cs="Times New Roman"/>
              </w:rPr>
              <w:t>13</w:t>
            </w:r>
          </w:p>
        </w:tc>
        <w:tc>
          <w:tcPr>
            <w:tcW w:w="2337" w:type="dxa"/>
          </w:tcPr>
          <w:p w:rsidR="00610046" w:rsidRPr="00812BB7" w:rsidRDefault="00610046" w:rsidP="00610046">
            <w:pPr>
              <w:jc w:val="center"/>
              <w:rPr>
                <w:rFonts w:ascii="Times New Roman" w:hAnsi="Times New Roman" w:cs="Times New Roman"/>
              </w:rPr>
            </w:pPr>
          </w:p>
        </w:tc>
      </w:tr>
    </w:tbl>
    <w:p w:rsidR="00DF58A8" w:rsidRDefault="00DF58A8" w:rsidP="00DF58A8">
      <w:pPr>
        <w:spacing w:after="0" w:line="240" w:lineRule="auto"/>
        <w:jc w:val="both"/>
        <w:rPr>
          <w:rFonts w:ascii="Calibri" w:eastAsia="Calibri" w:hAnsi="Calibri" w:cs="Times New Roman"/>
          <w:lang w:eastAsia="en-US"/>
        </w:rPr>
      </w:pPr>
      <w:r>
        <w:rPr>
          <w:rFonts w:ascii="Calibri" w:eastAsia="Calibri" w:hAnsi="Calibri" w:cs="Times New Roman"/>
          <w:lang w:eastAsia="en-US"/>
        </w:rPr>
        <w:t xml:space="preserve">    </w:t>
      </w:r>
    </w:p>
    <w:p w:rsidR="00610046" w:rsidRPr="00DF58A8" w:rsidRDefault="00DF58A8" w:rsidP="00DF58A8">
      <w:pPr>
        <w:spacing w:after="0" w:line="240" w:lineRule="auto"/>
        <w:jc w:val="both"/>
        <w:rPr>
          <w:rFonts w:ascii="Times New Roman" w:eastAsia="Calibri" w:hAnsi="Times New Roman" w:cs="Times New Roman"/>
          <w:sz w:val="28"/>
          <w:szCs w:val="28"/>
          <w:lang w:eastAsia="en-US"/>
        </w:rPr>
      </w:pPr>
      <w:r w:rsidRPr="00DF58A8">
        <w:rPr>
          <w:rFonts w:ascii="Calibri" w:eastAsia="Calibri" w:hAnsi="Calibri" w:cs="Times New Roman"/>
          <w:sz w:val="28"/>
          <w:szCs w:val="28"/>
          <w:lang w:eastAsia="en-US"/>
        </w:rPr>
        <w:t xml:space="preserve">     </w:t>
      </w:r>
      <w:r w:rsidR="00812BB7">
        <w:rPr>
          <w:rFonts w:ascii="Calibri" w:eastAsia="Calibri" w:hAnsi="Calibri" w:cs="Times New Roman"/>
          <w:sz w:val="28"/>
          <w:szCs w:val="28"/>
          <w:lang w:eastAsia="en-US"/>
        </w:rPr>
        <w:tab/>
      </w:r>
      <w:r w:rsidR="00610046" w:rsidRPr="00DF58A8">
        <w:rPr>
          <w:rFonts w:ascii="Times New Roman" w:eastAsia="Calibri" w:hAnsi="Times New Roman" w:cs="Times New Roman"/>
          <w:sz w:val="28"/>
          <w:szCs w:val="28"/>
          <w:lang w:eastAsia="en-US"/>
        </w:rPr>
        <w:t>Кроме контрольно-надзорных мероприятий в 2021г проведены профилактические мероприятия</w:t>
      </w:r>
      <w:r w:rsidR="00DA6B00" w:rsidRPr="00DF58A8">
        <w:rPr>
          <w:rFonts w:ascii="Times New Roman" w:eastAsia="Calibri" w:hAnsi="Times New Roman" w:cs="Times New Roman"/>
          <w:sz w:val="28"/>
          <w:szCs w:val="28"/>
          <w:lang w:eastAsia="en-US"/>
        </w:rPr>
        <w:t xml:space="preserve">: - </w:t>
      </w:r>
      <w:r w:rsidR="00610046" w:rsidRPr="00DF58A8">
        <w:rPr>
          <w:rFonts w:ascii="Times New Roman" w:eastAsia="Calibri" w:hAnsi="Times New Roman" w:cs="Times New Roman"/>
          <w:sz w:val="28"/>
          <w:szCs w:val="28"/>
          <w:lang w:eastAsia="en-US"/>
        </w:rPr>
        <w:t>объявлено 19 предостережений, в 2020г – 18; проведено профилактических визитов – 8, в 2020г. профилактические визиты не проводились.</w:t>
      </w:r>
    </w:p>
    <w:p w:rsidR="00DF58A8" w:rsidRPr="00DF58A8" w:rsidRDefault="00DF58A8" w:rsidP="00610046">
      <w:pPr>
        <w:spacing w:after="0" w:line="240" w:lineRule="auto"/>
        <w:ind w:left="313" w:firstLine="395"/>
        <w:jc w:val="both"/>
        <w:rPr>
          <w:rFonts w:ascii="Times New Roman" w:eastAsia="Calibri" w:hAnsi="Times New Roman" w:cs="Times New Roman"/>
          <w:sz w:val="28"/>
          <w:szCs w:val="28"/>
          <w:lang w:eastAsia="en-US"/>
        </w:rPr>
      </w:pPr>
    </w:p>
    <w:p w:rsidR="00DF58A8" w:rsidRPr="00DF58A8" w:rsidRDefault="00DF58A8" w:rsidP="00812BB7">
      <w:pPr>
        <w:spacing w:after="0" w:line="259" w:lineRule="auto"/>
        <w:ind w:firstLine="708"/>
        <w:rPr>
          <w:rFonts w:ascii="Times New Roman" w:eastAsia="Calibri" w:hAnsi="Times New Roman" w:cs="Times New Roman"/>
          <w:sz w:val="28"/>
          <w:szCs w:val="28"/>
          <w:lang w:eastAsia="en-US"/>
        </w:rPr>
      </w:pPr>
      <w:r w:rsidRPr="00DF58A8">
        <w:rPr>
          <w:rFonts w:ascii="Times New Roman" w:eastAsia="Calibri" w:hAnsi="Times New Roman" w:cs="Times New Roman"/>
          <w:sz w:val="28"/>
          <w:szCs w:val="28"/>
          <w:lang w:eastAsia="en-US"/>
        </w:rPr>
        <w:t>Организационных мероприятий проведено:</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заседаний санитарно – эпидемиологических  комиссий – 3;</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межведомственных комиссий – 3;</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принято участие в деятельности общественных приемных – 5;</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горячие линии – 14;</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проведено пресс-конференций –7;</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количество консультаций, проведенных в рамках работы Общественной приемной территориального отдела – 200;</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дано консультаций на горячих линиях -85 ;</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проведено «круглых столов» - 2;</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количество выступлений в СМИ – 281;</w:t>
      </w:r>
    </w:p>
    <w:p w:rsidR="00DF58A8" w:rsidRPr="00812BB7"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вынесено вопросов на рассмотрение в органы местного самоуправления – 15;</w:t>
      </w:r>
    </w:p>
    <w:p w:rsidR="001743B8" w:rsidRDefault="00DF58A8" w:rsidP="00812BB7">
      <w:pPr>
        <w:pStyle w:val="af7"/>
        <w:numPr>
          <w:ilvl w:val="0"/>
          <w:numId w:val="22"/>
        </w:numPr>
        <w:spacing w:after="0" w:line="259" w:lineRule="auto"/>
        <w:rPr>
          <w:rFonts w:ascii="Times New Roman" w:eastAsia="Calibri" w:hAnsi="Times New Roman" w:cs="Times New Roman"/>
          <w:sz w:val="28"/>
          <w:szCs w:val="28"/>
          <w:lang w:eastAsia="en-US"/>
        </w:rPr>
      </w:pPr>
      <w:r w:rsidRPr="00812BB7">
        <w:rPr>
          <w:rFonts w:ascii="Times New Roman" w:eastAsia="Calibri" w:hAnsi="Times New Roman" w:cs="Times New Roman"/>
          <w:sz w:val="28"/>
          <w:szCs w:val="28"/>
          <w:lang w:eastAsia="en-US"/>
        </w:rPr>
        <w:t>совещания с общественными организациями - 8.</w:t>
      </w:r>
    </w:p>
    <w:p w:rsidR="00812BB7" w:rsidRPr="00812BB7" w:rsidRDefault="00812BB7" w:rsidP="00812BB7">
      <w:pPr>
        <w:pStyle w:val="af7"/>
        <w:spacing w:after="0" w:line="259" w:lineRule="auto"/>
        <w:rPr>
          <w:rFonts w:ascii="Times New Roman" w:eastAsia="Calibri" w:hAnsi="Times New Roman" w:cs="Times New Roman"/>
          <w:sz w:val="28"/>
          <w:szCs w:val="28"/>
          <w:lang w:eastAsia="en-US"/>
        </w:rPr>
      </w:pPr>
    </w:p>
    <w:p w:rsidR="00775864" w:rsidRPr="0019758E" w:rsidRDefault="00FE7B1C" w:rsidP="00B43B47">
      <w:pPr>
        <w:pStyle w:val="af7"/>
        <w:numPr>
          <w:ilvl w:val="0"/>
          <w:numId w:val="2"/>
        </w:numPr>
        <w:spacing w:after="0" w:line="240" w:lineRule="auto"/>
        <w:jc w:val="center"/>
        <w:rPr>
          <w:rFonts w:ascii="Times New Roman" w:hAnsi="Times New Roman" w:cs="Times New Roman"/>
          <w:b/>
          <w:sz w:val="28"/>
          <w:szCs w:val="28"/>
        </w:rPr>
      </w:pPr>
      <w:r w:rsidRPr="0019758E">
        <w:rPr>
          <w:rFonts w:ascii="Times New Roman" w:hAnsi="Times New Roman" w:cs="Times New Roman"/>
          <w:b/>
          <w:sz w:val="28"/>
          <w:szCs w:val="28"/>
        </w:rPr>
        <w:t>Результаты социально – гигиенического мониторинга</w:t>
      </w:r>
    </w:p>
    <w:p w:rsidR="00C5657A" w:rsidRPr="00FB615F" w:rsidRDefault="00C5657A" w:rsidP="00D17945">
      <w:pPr>
        <w:spacing w:after="0" w:line="240" w:lineRule="auto"/>
        <w:ind w:left="708"/>
        <w:rPr>
          <w:rFonts w:ascii="Times New Roman" w:hAnsi="Times New Roman" w:cs="Times New Roman"/>
          <w:b/>
          <w:sz w:val="28"/>
          <w:szCs w:val="28"/>
          <w:u w:val="single"/>
        </w:rPr>
      </w:pPr>
    </w:p>
    <w:p w:rsidR="00C47754" w:rsidRPr="00FB615F" w:rsidRDefault="00C47754" w:rsidP="00D17945">
      <w:pPr>
        <w:spacing w:after="0" w:line="240" w:lineRule="auto"/>
        <w:ind w:firstLine="709"/>
        <w:jc w:val="both"/>
        <w:rPr>
          <w:rFonts w:ascii="Times New Roman" w:hAnsi="Times New Roman" w:cs="Times New Roman"/>
          <w:sz w:val="28"/>
          <w:szCs w:val="28"/>
        </w:rPr>
      </w:pPr>
      <w:r w:rsidRPr="00FB615F">
        <w:rPr>
          <w:rFonts w:ascii="Times New Roman" w:hAnsi="Times New Roman" w:cs="Times New Roman"/>
          <w:sz w:val="28"/>
          <w:szCs w:val="28"/>
        </w:rPr>
        <w:t xml:space="preserve">Социально-гигиенический мониторинг (далее - СГМ) представляет собой единую государственную систему наблюдений за состоянием здоровья </w:t>
      </w:r>
      <w:r w:rsidRPr="00FB615F">
        <w:rPr>
          <w:rFonts w:ascii="Times New Roman" w:hAnsi="Times New Roman" w:cs="Times New Roman"/>
          <w:sz w:val="28"/>
          <w:szCs w:val="28"/>
        </w:rPr>
        <w:lastRenderedPageBreak/>
        <w:t>населения и среды обитания человека, их анализа, оценки и прогноза, а также определения причинно-следственной зависимости показателей здоровья населения от воздействия факторов окружающей среды.</w:t>
      </w:r>
    </w:p>
    <w:p w:rsidR="00C47754" w:rsidRPr="00FB615F" w:rsidRDefault="00C47754" w:rsidP="00D17945">
      <w:pPr>
        <w:spacing w:after="0" w:line="240" w:lineRule="auto"/>
        <w:ind w:firstLine="709"/>
        <w:jc w:val="both"/>
        <w:rPr>
          <w:rFonts w:ascii="Times New Roman" w:hAnsi="Times New Roman" w:cs="Times New Roman"/>
          <w:sz w:val="28"/>
          <w:szCs w:val="28"/>
        </w:rPr>
      </w:pPr>
      <w:r w:rsidRPr="00FB615F">
        <w:rPr>
          <w:rFonts w:ascii="Times New Roman" w:hAnsi="Times New Roman" w:cs="Times New Roman"/>
          <w:sz w:val="28"/>
          <w:szCs w:val="28"/>
        </w:rPr>
        <w:t>При ведении СГМ решаются следующие задачи:</w:t>
      </w:r>
    </w:p>
    <w:p w:rsidR="00C47754" w:rsidRPr="00FB615F" w:rsidRDefault="00C47754" w:rsidP="00D17945">
      <w:pPr>
        <w:spacing w:after="0" w:line="240" w:lineRule="auto"/>
        <w:ind w:firstLine="709"/>
        <w:jc w:val="both"/>
        <w:rPr>
          <w:rFonts w:ascii="Times New Roman" w:hAnsi="Times New Roman" w:cs="Times New Roman"/>
          <w:sz w:val="28"/>
          <w:szCs w:val="28"/>
        </w:rPr>
      </w:pPr>
      <w:r w:rsidRPr="00FB615F">
        <w:rPr>
          <w:rFonts w:ascii="Times New Roman" w:hAnsi="Times New Roman" w:cs="Times New Roman"/>
          <w:sz w:val="28"/>
          <w:szCs w:val="28"/>
        </w:rPr>
        <w:t>- формирование регионального и федерального информационного фондов о здоровье населения и факторах среды обитания;</w:t>
      </w:r>
    </w:p>
    <w:p w:rsidR="00C47754" w:rsidRPr="00FB615F" w:rsidRDefault="00C47754" w:rsidP="00D17945">
      <w:pPr>
        <w:spacing w:after="0" w:line="240" w:lineRule="auto"/>
        <w:ind w:firstLine="709"/>
        <w:jc w:val="both"/>
        <w:rPr>
          <w:rFonts w:ascii="Times New Roman" w:hAnsi="Times New Roman" w:cs="Times New Roman"/>
          <w:sz w:val="28"/>
          <w:szCs w:val="28"/>
        </w:rPr>
      </w:pPr>
      <w:r w:rsidRPr="00FB615F">
        <w:rPr>
          <w:rFonts w:ascii="Times New Roman" w:hAnsi="Times New Roman" w:cs="Times New Roman"/>
          <w:sz w:val="28"/>
          <w:szCs w:val="28"/>
        </w:rPr>
        <w:t>- выявление причинно-следственных связей между состоянием здоровья населения и воздействием факторов среды обитания человека на основе эпидемиологического анализа;</w:t>
      </w:r>
    </w:p>
    <w:p w:rsidR="00125D16" w:rsidRPr="00DF7077" w:rsidRDefault="00C47754" w:rsidP="00DF7077">
      <w:pPr>
        <w:spacing w:after="0" w:line="240" w:lineRule="auto"/>
        <w:ind w:firstLine="709"/>
        <w:jc w:val="both"/>
        <w:rPr>
          <w:rFonts w:ascii="Times New Roman" w:hAnsi="Times New Roman" w:cs="Times New Roman"/>
          <w:sz w:val="28"/>
          <w:szCs w:val="28"/>
        </w:rPr>
      </w:pPr>
      <w:r w:rsidRPr="00FB615F">
        <w:rPr>
          <w:rFonts w:ascii="Times New Roman" w:hAnsi="Times New Roman" w:cs="Times New Roman"/>
          <w:sz w:val="28"/>
          <w:szCs w:val="28"/>
        </w:rPr>
        <w:t>- обеспечение межведомственной координации деятельности по ведению мониторинга в целях обеспечения санитарно-эпидемиологического благополучия населения, разработки предложений для принятия управленческих решений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812BB7" w:rsidRDefault="00DF7077" w:rsidP="00DF707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E1823" w:rsidRPr="00DF7077" w:rsidRDefault="00DF7077" w:rsidP="00812B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r w:rsidR="001A6B72" w:rsidRPr="00DF7077">
        <w:rPr>
          <w:rFonts w:ascii="Times New Roman" w:hAnsi="Times New Roman" w:cs="Times New Roman"/>
          <w:b/>
          <w:sz w:val="28"/>
          <w:szCs w:val="28"/>
        </w:rPr>
        <w:t>Состояние среды обитания.</w:t>
      </w:r>
    </w:p>
    <w:p w:rsidR="00397C72" w:rsidRPr="00DF7077" w:rsidRDefault="00DF7077" w:rsidP="00DF70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1.1.1.</w:t>
      </w:r>
      <w:r w:rsidR="00397C72" w:rsidRPr="00DF7077">
        <w:rPr>
          <w:rFonts w:ascii="Times New Roman" w:hAnsi="Times New Roman" w:cs="Times New Roman"/>
          <w:b/>
          <w:sz w:val="28"/>
          <w:szCs w:val="28"/>
        </w:rPr>
        <w:t>Состояние атмосферного воздуха.</w:t>
      </w:r>
    </w:p>
    <w:p w:rsidR="000E1823" w:rsidRDefault="000E1823" w:rsidP="00DF7077">
      <w:pPr>
        <w:spacing w:after="0"/>
        <w:ind w:firstLine="708"/>
        <w:jc w:val="center"/>
        <w:rPr>
          <w:rFonts w:ascii="Times New Roman" w:hAnsi="Times New Roman" w:cs="Times New Roman"/>
          <w:b/>
          <w:sz w:val="28"/>
          <w:szCs w:val="28"/>
        </w:rPr>
      </w:pPr>
    </w:p>
    <w:p w:rsidR="00216D27" w:rsidRPr="00216D27" w:rsidRDefault="00216D27" w:rsidP="00216D27">
      <w:pPr>
        <w:spacing w:after="0"/>
        <w:ind w:firstLine="708"/>
        <w:jc w:val="both"/>
        <w:rPr>
          <w:rFonts w:ascii="Times New Roman" w:eastAsia="Times New Roman" w:hAnsi="Times New Roman" w:cs="Times New Roman"/>
          <w:sz w:val="28"/>
          <w:szCs w:val="28"/>
        </w:rPr>
      </w:pPr>
      <w:r w:rsidRPr="00216D27">
        <w:rPr>
          <w:rFonts w:ascii="Times New Roman" w:eastAsia="Times New Roman" w:hAnsi="Times New Roman" w:cs="Times New Roman"/>
          <w:sz w:val="28"/>
          <w:szCs w:val="28"/>
        </w:rPr>
        <w:t>За 2021 год было отобрано и исследовано всего- 7094 проб атмосферного воздуха, превышения ПДК не зарегистрировано.</w:t>
      </w:r>
    </w:p>
    <w:p w:rsidR="006E257E" w:rsidRPr="006E257E" w:rsidRDefault="00216D27" w:rsidP="00934377">
      <w:pPr>
        <w:jc w:val="both"/>
        <w:rPr>
          <w:rFonts w:ascii="Times New Roman" w:eastAsia="Calibri" w:hAnsi="Times New Roman" w:cs="Times New Roman"/>
          <w:sz w:val="28"/>
          <w:szCs w:val="28"/>
          <w:lang w:eastAsia="en-US"/>
        </w:rPr>
      </w:pPr>
      <w:r w:rsidRPr="00216D27">
        <w:rPr>
          <w:rFonts w:ascii="Times New Roman" w:eastAsia="Times New Roman" w:hAnsi="Times New Roman" w:cs="Times New Roman"/>
          <w:sz w:val="28"/>
          <w:szCs w:val="28"/>
        </w:rPr>
        <w:t>В городских поселениях 2846 проб атмосферного воздуха (превышений- нет). В зоне влияния промышленных предприятий – 2380 исследований, превышений- нет. В жилой зоне -466 (превышений- нет). В сельских поселениях – 1402 (превышений- нет).</w:t>
      </w:r>
      <w:r w:rsidR="006E257E">
        <w:rPr>
          <w:rFonts w:ascii="Times New Roman" w:eastAsia="Calibri" w:hAnsi="Times New Roman" w:cs="Times New Roman"/>
          <w:sz w:val="24"/>
          <w:szCs w:val="24"/>
          <w:lang w:eastAsia="en-US"/>
        </w:rPr>
        <w:t xml:space="preserve"> </w:t>
      </w:r>
      <w:r w:rsidR="006E257E" w:rsidRPr="006E257E">
        <w:rPr>
          <w:rFonts w:ascii="Times New Roman" w:eastAsia="Calibri" w:hAnsi="Times New Roman" w:cs="Times New Roman"/>
          <w:sz w:val="28"/>
          <w:szCs w:val="28"/>
          <w:lang w:eastAsia="en-US"/>
        </w:rPr>
        <w:t>Количество поступивших обращений на качество атмосферного воздуха в 2021 году по сравнению с 2020годом снизилось на 33%. Зарегистрировано всего 6 жалоб. А по сравнению с 2019 годом, когда зарегистрировано было 44 жалобы, количество обращений снизилось более чем в 22 раза. Обращения граждан на запахи углеводородов со стороны БОС ПАО «НКНХ» в 2021 году не регистрировались.  Из 2 поступивших в 2021году ни одна лабораторно не подтвердилась.</w:t>
      </w:r>
    </w:p>
    <w:tbl>
      <w:tblPr>
        <w:tblStyle w:val="31"/>
        <w:tblW w:w="0" w:type="auto"/>
        <w:tblLook w:val="04A0" w:firstRow="1" w:lastRow="0" w:firstColumn="1" w:lastColumn="0" w:noHBand="0" w:noVBand="1"/>
      </w:tblPr>
      <w:tblGrid>
        <w:gridCol w:w="2336"/>
        <w:gridCol w:w="2336"/>
        <w:gridCol w:w="2336"/>
        <w:gridCol w:w="2337"/>
      </w:tblGrid>
      <w:tr w:rsidR="006E257E" w:rsidRPr="00812BB7" w:rsidTr="007E5266">
        <w:tc>
          <w:tcPr>
            <w:tcW w:w="2336" w:type="dxa"/>
          </w:tcPr>
          <w:p w:rsidR="006E257E" w:rsidRPr="00812BB7" w:rsidRDefault="00812BB7" w:rsidP="006E257E">
            <w:pPr>
              <w:spacing w:after="160" w:line="259"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Количество обращений</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2019</w:t>
            </w:r>
            <w:r w:rsidR="00812BB7">
              <w:rPr>
                <w:rFonts w:ascii="Times New Roman" w:eastAsia="Calibri" w:hAnsi="Times New Roman"/>
                <w:sz w:val="28"/>
                <w:szCs w:val="28"/>
                <w:lang w:eastAsia="en-US"/>
              </w:rPr>
              <w:t>г.</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2020</w:t>
            </w:r>
            <w:r w:rsidR="00812BB7">
              <w:rPr>
                <w:rFonts w:ascii="Times New Roman" w:eastAsia="Calibri" w:hAnsi="Times New Roman"/>
                <w:sz w:val="28"/>
                <w:szCs w:val="28"/>
                <w:lang w:eastAsia="en-US"/>
              </w:rPr>
              <w:t>г.</w:t>
            </w:r>
          </w:p>
        </w:tc>
        <w:tc>
          <w:tcPr>
            <w:tcW w:w="2337"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2021</w:t>
            </w:r>
            <w:r w:rsidR="00812BB7">
              <w:rPr>
                <w:rFonts w:ascii="Times New Roman" w:eastAsia="Calibri" w:hAnsi="Times New Roman"/>
                <w:sz w:val="28"/>
                <w:szCs w:val="28"/>
                <w:lang w:eastAsia="en-US"/>
              </w:rPr>
              <w:t>г.</w:t>
            </w:r>
          </w:p>
        </w:tc>
      </w:tr>
      <w:tr w:rsidR="006E257E" w:rsidRPr="00812BB7" w:rsidTr="007E5266">
        <w:tc>
          <w:tcPr>
            <w:tcW w:w="2336" w:type="dxa"/>
          </w:tcPr>
          <w:p w:rsidR="006E257E" w:rsidRPr="00812BB7" w:rsidRDefault="006E257E" w:rsidP="006E257E">
            <w:pPr>
              <w:spacing w:after="160" w:line="259" w:lineRule="auto"/>
              <w:jc w:val="both"/>
              <w:rPr>
                <w:rFonts w:ascii="Times New Roman" w:eastAsia="Calibri" w:hAnsi="Times New Roman"/>
                <w:sz w:val="28"/>
                <w:szCs w:val="28"/>
                <w:lang w:eastAsia="en-US"/>
              </w:rPr>
            </w:pPr>
            <w:r w:rsidRPr="00812BB7">
              <w:rPr>
                <w:rFonts w:ascii="Times New Roman" w:eastAsia="Calibri" w:hAnsi="Times New Roman"/>
                <w:sz w:val="28"/>
                <w:szCs w:val="28"/>
                <w:lang w:eastAsia="en-US"/>
              </w:rPr>
              <w:t>Всего:</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81</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20</w:t>
            </w:r>
          </w:p>
        </w:tc>
        <w:tc>
          <w:tcPr>
            <w:tcW w:w="2337"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33</w:t>
            </w:r>
          </w:p>
        </w:tc>
      </w:tr>
      <w:tr w:rsidR="006E257E" w:rsidRPr="00812BB7" w:rsidTr="007E5266">
        <w:tc>
          <w:tcPr>
            <w:tcW w:w="2336" w:type="dxa"/>
          </w:tcPr>
          <w:p w:rsidR="006E257E" w:rsidRPr="00812BB7" w:rsidRDefault="006E257E" w:rsidP="006E257E">
            <w:pPr>
              <w:spacing w:after="160" w:line="259" w:lineRule="auto"/>
              <w:jc w:val="both"/>
              <w:rPr>
                <w:rFonts w:ascii="Times New Roman" w:eastAsia="Calibri" w:hAnsi="Times New Roman"/>
                <w:sz w:val="28"/>
                <w:szCs w:val="28"/>
                <w:lang w:eastAsia="en-US"/>
              </w:rPr>
            </w:pPr>
            <w:r w:rsidRPr="00812BB7">
              <w:rPr>
                <w:rFonts w:ascii="Times New Roman" w:eastAsia="Calibri" w:hAnsi="Times New Roman"/>
                <w:sz w:val="28"/>
                <w:szCs w:val="28"/>
                <w:lang w:eastAsia="en-US"/>
              </w:rPr>
              <w:t>воздух</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44</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9</w:t>
            </w:r>
          </w:p>
        </w:tc>
        <w:tc>
          <w:tcPr>
            <w:tcW w:w="2337"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2</w:t>
            </w:r>
          </w:p>
        </w:tc>
      </w:tr>
      <w:tr w:rsidR="006E257E" w:rsidRPr="00812BB7" w:rsidTr="007E5266">
        <w:tc>
          <w:tcPr>
            <w:tcW w:w="2336" w:type="dxa"/>
          </w:tcPr>
          <w:p w:rsidR="006E257E" w:rsidRPr="00812BB7" w:rsidRDefault="006E257E" w:rsidP="006E257E">
            <w:pPr>
              <w:spacing w:after="160" w:line="259" w:lineRule="auto"/>
              <w:jc w:val="both"/>
              <w:rPr>
                <w:rFonts w:ascii="Times New Roman" w:eastAsia="Calibri" w:hAnsi="Times New Roman"/>
                <w:sz w:val="28"/>
                <w:szCs w:val="28"/>
                <w:lang w:eastAsia="en-US"/>
              </w:rPr>
            </w:pPr>
            <w:r w:rsidRPr="00812BB7">
              <w:rPr>
                <w:rFonts w:ascii="Times New Roman" w:eastAsia="Calibri" w:hAnsi="Times New Roman"/>
                <w:sz w:val="28"/>
                <w:szCs w:val="28"/>
                <w:lang w:eastAsia="en-US"/>
              </w:rPr>
              <w:t>вода</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12</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10</w:t>
            </w:r>
          </w:p>
        </w:tc>
        <w:tc>
          <w:tcPr>
            <w:tcW w:w="2337"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17</w:t>
            </w:r>
          </w:p>
        </w:tc>
      </w:tr>
      <w:tr w:rsidR="006E257E" w:rsidRPr="00812BB7" w:rsidTr="007E5266">
        <w:tc>
          <w:tcPr>
            <w:tcW w:w="2336" w:type="dxa"/>
          </w:tcPr>
          <w:p w:rsidR="006E257E" w:rsidRPr="00812BB7" w:rsidRDefault="006E257E" w:rsidP="006E257E">
            <w:pPr>
              <w:spacing w:after="160" w:line="259" w:lineRule="auto"/>
              <w:jc w:val="both"/>
              <w:rPr>
                <w:rFonts w:ascii="Times New Roman" w:eastAsia="Calibri" w:hAnsi="Times New Roman"/>
                <w:sz w:val="28"/>
                <w:szCs w:val="28"/>
                <w:lang w:eastAsia="en-US"/>
              </w:rPr>
            </w:pPr>
            <w:r w:rsidRPr="00812BB7">
              <w:rPr>
                <w:rFonts w:ascii="Times New Roman" w:eastAsia="Calibri" w:hAnsi="Times New Roman"/>
                <w:sz w:val="28"/>
                <w:szCs w:val="28"/>
                <w:lang w:eastAsia="en-US"/>
              </w:rPr>
              <w:t>почва</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25</w:t>
            </w:r>
          </w:p>
        </w:tc>
        <w:tc>
          <w:tcPr>
            <w:tcW w:w="2336"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1</w:t>
            </w:r>
          </w:p>
        </w:tc>
        <w:tc>
          <w:tcPr>
            <w:tcW w:w="2337" w:type="dxa"/>
          </w:tcPr>
          <w:p w:rsidR="006E257E" w:rsidRPr="00812BB7" w:rsidRDefault="006E257E" w:rsidP="00812BB7">
            <w:pPr>
              <w:spacing w:after="160" w:line="259" w:lineRule="auto"/>
              <w:jc w:val="center"/>
              <w:rPr>
                <w:rFonts w:ascii="Times New Roman" w:eastAsia="Calibri" w:hAnsi="Times New Roman"/>
                <w:sz w:val="28"/>
                <w:szCs w:val="28"/>
                <w:lang w:eastAsia="en-US"/>
              </w:rPr>
            </w:pPr>
            <w:r w:rsidRPr="00812BB7">
              <w:rPr>
                <w:rFonts w:ascii="Times New Roman" w:eastAsia="Calibri" w:hAnsi="Times New Roman"/>
                <w:sz w:val="28"/>
                <w:szCs w:val="28"/>
                <w:lang w:eastAsia="en-US"/>
              </w:rPr>
              <w:t>10</w:t>
            </w:r>
          </w:p>
        </w:tc>
      </w:tr>
    </w:tbl>
    <w:p w:rsidR="006E257E" w:rsidRPr="006E257E" w:rsidRDefault="006E257E" w:rsidP="006E257E">
      <w:pPr>
        <w:spacing w:after="160" w:line="259" w:lineRule="auto"/>
        <w:jc w:val="both"/>
        <w:rPr>
          <w:rFonts w:ascii="Times New Roman" w:eastAsia="Calibri" w:hAnsi="Times New Roman" w:cs="Times New Roman"/>
          <w:sz w:val="28"/>
          <w:szCs w:val="28"/>
          <w:lang w:eastAsia="en-US"/>
        </w:rPr>
      </w:pPr>
    </w:p>
    <w:p w:rsidR="006E257E" w:rsidRPr="006E257E" w:rsidRDefault="006E257E" w:rsidP="006E257E">
      <w:pPr>
        <w:spacing w:after="160" w:line="259" w:lineRule="auto"/>
        <w:jc w:val="both"/>
        <w:rPr>
          <w:rFonts w:ascii="Times New Roman" w:eastAsia="Calibri" w:hAnsi="Times New Roman" w:cs="Times New Roman"/>
          <w:b/>
          <w:sz w:val="28"/>
          <w:szCs w:val="28"/>
          <w:lang w:eastAsia="en-US"/>
        </w:rPr>
      </w:pPr>
      <w:r w:rsidRPr="006E257E">
        <w:rPr>
          <w:rFonts w:ascii="Times New Roman" w:eastAsia="Calibri" w:hAnsi="Times New Roman" w:cs="Times New Roman"/>
          <w:sz w:val="28"/>
          <w:szCs w:val="28"/>
          <w:lang w:eastAsia="en-US"/>
        </w:rPr>
        <w:lastRenderedPageBreak/>
        <w:t xml:space="preserve">        </w:t>
      </w:r>
      <w:r w:rsidR="00812BB7">
        <w:rPr>
          <w:rFonts w:ascii="Times New Roman" w:eastAsia="Calibri" w:hAnsi="Times New Roman" w:cs="Times New Roman"/>
          <w:sz w:val="28"/>
          <w:szCs w:val="28"/>
          <w:lang w:eastAsia="en-US"/>
        </w:rPr>
        <w:tab/>
      </w:r>
      <w:r w:rsidRPr="006E257E">
        <w:rPr>
          <w:rFonts w:ascii="Times New Roman" w:eastAsia="Calibri" w:hAnsi="Times New Roman" w:cs="Times New Roman"/>
          <w:sz w:val="28"/>
          <w:szCs w:val="28"/>
          <w:lang w:eastAsia="en-US"/>
        </w:rPr>
        <w:t>В 2021 году на территории санитарно-защитной зоны г. Нижнекамска активно идет добыча нефти.. В 2021году 2 жалобы поступили на запах сероводорода, с</w:t>
      </w:r>
      <w:r>
        <w:rPr>
          <w:rFonts w:ascii="Times New Roman" w:eastAsia="Calibri" w:hAnsi="Times New Roman" w:cs="Times New Roman"/>
          <w:sz w:val="28"/>
          <w:szCs w:val="28"/>
          <w:lang w:eastAsia="en-US"/>
        </w:rPr>
        <w:t>вязанный эксплуатацией скважин нефтяных компаний.</w:t>
      </w:r>
    </w:p>
    <w:p w:rsidR="00216D27" w:rsidRPr="00216D27" w:rsidRDefault="00216D27" w:rsidP="00812BB7">
      <w:pPr>
        <w:spacing w:after="0"/>
        <w:ind w:firstLine="708"/>
        <w:jc w:val="both"/>
        <w:rPr>
          <w:rFonts w:ascii="Times New Roman" w:eastAsia="Times New Roman" w:hAnsi="Times New Roman" w:cs="Times New Roman"/>
          <w:sz w:val="28"/>
          <w:szCs w:val="28"/>
        </w:rPr>
      </w:pPr>
      <w:r w:rsidRPr="00216D27">
        <w:rPr>
          <w:rFonts w:ascii="Times New Roman" w:eastAsia="Times New Roman" w:hAnsi="Times New Roman" w:cs="Times New Roman"/>
          <w:sz w:val="28"/>
          <w:szCs w:val="28"/>
        </w:rPr>
        <w:t>За 2020 год было отобрано и исследовано:</w:t>
      </w:r>
    </w:p>
    <w:p w:rsidR="00216D27" w:rsidRPr="00216D27" w:rsidRDefault="00216D27" w:rsidP="00216D27">
      <w:pPr>
        <w:spacing w:after="0"/>
        <w:jc w:val="both"/>
        <w:rPr>
          <w:rFonts w:ascii="Times New Roman" w:eastAsia="Times New Roman" w:hAnsi="Times New Roman" w:cs="Times New Roman"/>
          <w:sz w:val="28"/>
          <w:szCs w:val="28"/>
        </w:rPr>
      </w:pPr>
      <w:r w:rsidRPr="00216D27">
        <w:rPr>
          <w:rFonts w:ascii="Times New Roman" w:eastAsia="Times New Roman" w:hAnsi="Times New Roman" w:cs="Times New Roman"/>
          <w:sz w:val="28"/>
          <w:szCs w:val="28"/>
        </w:rPr>
        <w:t>- всего -  3973 (2019году -5 657) проб атмосферного воздуха</w:t>
      </w:r>
      <w:r w:rsidR="00812BB7">
        <w:rPr>
          <w:rFonts w:ascii="Times New Roman" w:eastAsia="Times New Roman" w:hAnsi="Times New Roman" w:cs="Times New Roman"/>
          <w:sz w:val="28"/>
          <w:szCs w:val="28"/>
        </w:rPr>
        <w:t>;</w:t>
      </w:r>
    </w:p>
    <w:p w:rsidR="00216D27" w:rsidRPr="00216D27" w:rsidRDefault="00216D27" w:rsidP="00216D27">
      <w:pPr>
        <w:spacing w:after="0"/>
        <w:jc w:val="both"/>
        <w:rPr>
          <w:rFonts w:ascii="Times New Roman" w:eastAsia="Times New Roman" w:hAnsi="Times New Roman" w:cs="Times New Roman"/>
          <w:sz w:val="28"/>
          <w:szCs w:val="28"/>
        </w:rPr>
      </w:pPr>
      <w:r w:rsidRPr="00216D27">
        <w:rPr>
          <w:rFonts w:ascii="Times New Roman" w:eastAsia="Times New Roman" w:hAnsi="Times New Roman" w:cs="Times New Roman"/>
          <w:sz w:val="28"/>
          <w:szCs w:val="28"/>
        </w:rPr>
        <w:t>- из них в городских поселениях</w:t>
      </w:r>
      <w:r w:rsidR="00812BB7">
        <w:rPr>
          <w:rFonts w:ascii="Times New Roman" w:eastAsia="Times New Roman" w:hAnsi="Times New Roman" w:cs="Times New Roman"/>
          <w:sz w:val="28"/>
          <w:szCs w:val="28"/>
        </w:rPr>
        <w:t xml:space="preserve"> - 2141, что составляет 60,03%;</w:t>
      </w:r>
    </w:p>
    <w:p w:rsidR="00216D27" w:rsidRPr="00216D27" w:rsidRDefault="00216D27" w:rsidP="00216D27">
      <w:pPr>
        <w:spacing w:after="0"/>
        <w:jc w:val="both"/>
        <w:rPr>
          <w:rFonts w:ascii="Times New Roman" w:eastAsia="Times New Roman" w:hAnsi="Times New Roman" w:cs="Times New Roman"/>
          <w:color w:val="FF0000"/>
          <w:sz w:val="28"/>
          <w:szCs w:val="28"/>
        </w:rPr>
      </w:pPr>
      <w:r w:rsidRPr="00216D27">
        <w:rPr>
          <w:rFonts w:ascii="Times New Roman" w:eastAsia="Times New Roman" w:hAnsi="Times New Roman" w:cs="Times New Roman"/>
          <w:sz w:val="28"/>
          <w:szCs w:val="28"/>
        </w:rPr>
        <w:t xml:space="preserve">- в сельских поселениях – 1792, что составляет 39,7%, </w:t>
      </w:r>
      <w:r w:rsidRPr="00216D27">
        <w:rPr>
          <w:rFonts w:ascii="Times New Roman" w:eastAsia="Times New Roman" w:hAnsi="Times New Roman" w:cs="Times New Roman"/>
          <w:color w:val="FF0000"/>
          <w:sz w:val="28"/>
          <w:szCs w:val="28"/>
        </w:rPr>
        <w:t>в том числе внепланово – 71 исследование (по жалобам)</w:t>
      </w:r>
      <w:r w:rsidR="004530FE">
        <w:rPr>
          <w:rFonts w:ascii="Times New Roman" w:eastAsia="Times New Roman" w:hAnsi="Times New Roman" w:cs="Times New Roman"/>
          <w:color w:val="FF0000"/>
          <w:sz w:val="28"/>
          <w:szCs w:val="28"/>
        </w:rPr>
        <w:t>.</w:t>
      </w:r>
    </w:p>
    <w:p w:rsidR="00216D27" w:rsidRPr="00216D27" w:rsidRDefault="00216D27" w:rsidP="00216D27">
      <w:pPr>
        <w:spacing w:after="0"/>
        <w:ind w:firstLine="708"/>
        <w:jc w:val="both"/>
        <w:rPr>
          <w:rFonts w:ascii="Times New Roman" w:eastAsia="Times New Roman" w:hAnsi="Times New Roman" w:cs="Times New Roman"/>
          <w:sz w:val="28"/>
          <w:szCs w:val="28"/>
        </w:rPr>
      </w:pPr>
      <w:r w:rsidRPr="00216D27">
        <w:rPr>
          <w:rFonts w:ascii="Times New Roman" w:eastAsia="Times New Roman" w:hAnsi="Times New Roman" w:cs="Times New Roman"/>
          <w:sz w:val="28"/>
          <w:szCs w:val="28"/>
        </w:rPr>
        <w:t>Доля проб атмосферного воздуха с превышением гигиенических нормативов в 2021 году по сравнению с 2020 годом не изменилась (0),</w:t>
      </w:r>
      <w:r w:rsidR="00E66C1F">
        <w:rPr>
          <w:rFonts w:ascii="Times New Roman" w:eastAsia="Times New Roman" w:hAnsi="Times New Roman" w:cs="Times New Roman"/>
          <w:sz w:val="28"/>
          <w:szCs w:val="28"/>
        </w:rPr>
        <w:t xml:space="preserve"> по Республике Татарстан в 2021г. – 0,9%.</w:t>
      </w:r>
    </w:p>
    <w:p w:rsidR="00216D27" w:rsidRPr="00216D27" w:rsidRDefault="00216D27" w:rsidP="00216D27">
      <w:pPr>
        <w:spacing w:after="0"/>
        <w:ind w:firstLine="708"/>
        <w:jc w:val="both"/>
        <w:rPr>
          <w:rFonts w:ascii="Times New Roman" w:eastAsia="Times New Roman" w:hAnsi="Times New Roman" w:cs="Times New Roman"/>
          <w:b/>
          <w:sz w:val="28"/>
          <w:szCs w:val="28"/>
        </w:rPr>
      </w:pPr>
      <w:r w:rsidRPr="00216D27">
        <w:rPr>
          <w:rFonts w:ascii="Times New Roman" w:eastAsia="Times New Roman" w:hAnsi="Times New Roman" w:cs="Times New Roman"/>
          <w:sz w:val="28"/>
          <w:szCs w:val="28"/>
        </w:rPr>
        <w:t>Превышения содержания химических веществ более 5 ПДК в 2019-2021 годах не регистрировались.</w:t>
      </w:r>
      <w:r w:rsidRPr="00216D27">
        <w:rPr>
          <w:rFonts w:ascii="Times New Roman" w:eastAsia="Times New Roman" w:hAnsi="Times New Roman" w:cs="Times New Roman"/>
          <w:b/>
          <w:sz w:val="28"/>
          <w:szCs w:val="28"/>
        </w:rPr>
        <w:t xml:space="preserve">   </w:t>
      </w:r>
    </w:p>
    <w:p w:rsidR="00216D27" w:rsidRPr="00216D27" w:rsidRDefault="00216D27" w:rsidP="00216D27">
      <w:pPr>
        <w:spacing w:after="0"/>
        <w:jc w:val="both"/>
        <w:rPr>
          <w:rFonts w:ascii="Times New Roman" w:eastAsia="Times New Roman" w:hAnsi="Times New Roman" w:cs="Times New Roman"/>
          <w:sz w:val="28"/>
          <w:szCs w:val="28"/>
          <w:u w:val="single"/>
        </w:rPr>
      </w:pPr>
      <w:r w:rsidRPr="00216D27">
        <w:rPr>
          <w:rFonts w:ascii="Times New Roman" w:eastAsia="Times New Roman" w:hAnsi="Times New Roman" w:cs="Times New Roman"/>
          <w:b/>
          <w:sz w:val="28"/>
          <w:szCs w:val="28"/>
        </w:rPr>
        <w:t xml:space="preserve"> </w:t>
      </w:r>
    </w:p>
    <w:p w:rsidR="00216D27" w:rsidRPr="00216D27" w:rsidRDefault="00216D27" w:rsidP="00216D27">
      <w:pPr>
        <w:spacing w:after="0"/>
        <w:jc w:val="center"/>
        <w:rPr>
          <w:rFonts w:ascii="Times New Roman" w:eastAsia="Times New Roman" w:hAnsi="Times New Roman" w:cs="Times New Roman"/>
          <w:b/>
          <w:sz w:val="28"/>
          <w:szCs w:val="28"/>
        </w:rPr>
      </w:pPr>
      <w:r w:rsidRPr="00216D27">
        <w:rPr>
          <w:rFonts w:ascii="Times New Roman" w:eastAsia="Times New Roman" w:hAnsi="Times New Roman" w:cs="Times New Roman"/>
          <w:b/>
          <w:sz w:val="28"/>
          <w:szCs w:val="28"/>
        </w:rPr>
        <w:t xml:space="preserve">Состояние атмосферного воздуха на территории городских и сельских поселений в динамике за 2012-2021г.г.    </w:t>
      </w:r>
    </w:p>
    <w:p w:rsidR="00216D27" w:rsidRPr="00216D27" w:rsidRDefault="00216D27" w:rsidP="00216D27">
      <w:pPr>
        <w:spacing w:after="0"/>
        <w:jc w:val="center"/>
        <w:rPr>
          <w:rFonts w:ascii="Times New Roman" w:eastAsia="Times New Roman" w:hAnsi="Times New Roman" w:cs="Times New Roman"/>
          <w:b/>
          <w:sz w:val="28"/>
          <w:szCs w:val="28"/>
        </w:rPr>
      </w:pPr>
      <w:r w:rsidRPr="00216D27">
        <w:rPr>
          <w:rFonts w:ascii="Times New Roman" w:eastAsia="Times New Roman" w:hAnsi="Times New Roman" w:cs="Times New Roman"/>
          <w:b/>
          <w:sz w:val="28"/>
          <w:szCs w:val="28"/>
        </w:rPr>
        <w:t xml:space="preserve">                                                                                                       </w:t>
      </w:r>
    </w:p>
    <w:tbl>
      <w:tblPr>
        <w:tblStyle w:val="a3"/>
        <w:tblpPr w:leftFromText="180" w:rightFromText="180" w:vertAnchor="text" w:tblpY="146"/>
        <w:tblW w:w="0" w:type="auto"/>
        <w:tblLook w:val="01E0" w:firstRow="1" w:lastRow="1" w:firstColumn="1" w:lastColumn="1" w:noHBand="0" w:noVBand="0"/>
      </w:tblPr>
      <w:tblGrid>
        <w:gridCol w:w="1929"/>
        <w:gridCol w:w="2892"/>
        <w:gridCol w:w="2674"/>
        <w:gridCol w:w="2502"/>
      </w:tblGrid>
      <w:tr w:rsidR="00216D27" w:rsidRPr="00216D27" w:rsidTr="007E5266">
        <w:trPr>
          <w:trHeight w:val="646"/>
        </w:trPr>
        <w:tc>
          <w:tcPr>
            <w:tcW w:w="1947" w:type="dxa"/>
            <w:tcBorders>
              <w:top w:val="single" w:sz="4" w:space="0" w:color="auto"/>
              <w:left w:val="single" w:sz="4" w:space="0" w:color="auto"/>
              <w:bottom w:val="single" w:sz="4" w:space="0" w:color="auto"/>
              <w:right w:val="single" w:sz="4" w:space="0" w:color="auto"/>
            </w:tcBorders>
            <w:hideMark/>
          </w:tcPr>
          <w:p w:rsidR="00216D27" w:rsidRPr="00216D27" w:rsidRDefault="00216D27" w:rsidP="00216D27">
            <w:pPr>
              <w:rPr>
                <w:sz w:val="28"/>
                <w:szCs w:val="28"/>
              </w:rPr>
            </w:pPr>
            <w:r w:rsidRPr="00216D27">
              <w:rPr>
                <w:sz w:val="28"/>
                <w:szCs w:val="28"/>
              </w:rPr>
              <w:t xml:space="preserve">        Годы </w:t>
            </w:r>
          </w:p>
        </w:tc>
        <w:tc>
          <w:tcPr>
            <w:tcW w:w="2913" w:type="dxa"/>
            <w:tcBorders>
              <w:top w:val="single" w:sz="4" w:space="0" w:color="auto"/>
              <w:left w:val="single" w:sz="4" w:space="0" w:color="auto"/>
              <w:bottom w:val="single" w:sz="4" w:space="0" w:color="auto"/>
              <w:right w:val="single" w:sz="4" w:space="0" w:color="auto"/>
            </w:tcBorders>
            <w:hideMark/>
          </w:tcPr>
          <w:p w:rsidR="00216D27" w:rsidRPr="00216D27" w:rsidRDefault="00216D27" w:rsidP="00216D27">
            <w:pPr>
              <w:rPr>
                <w:sz w:val="28"/>
                <w:szCs w:val="28"/>
              </w:rPr>
            </w:pPr>
            <w:r w:rsidRPr="00216D27">
              <w:rPr>
                <w:sz w:val="28"/>
                <w:szCs w:val="28"/>
              </w:rPr>
              <w:t>Кол-во отобранных</w:t>
            </w:r>
          </w:p>
          <w:p w:rsidR="00216D27" w:rsidRPr="00216D27" w:rsidRDefault="00216D27" w:rsidP="00216D27">
            <w:pPr>
              <w:jc w:val="center"/>
              <w:rPr>
                <w:b/>
                <w:sz w:val="28"/>
                <w:szCs w:val="28"/>
                <w:u w:val="single"/>
              </w:rPr>
            </w:pPr>
            <w:r w:rsidRPr="00216D27">
              <w:rPr>
                <w:sz w:val="28"/>
                <w:szCs w:val="28"/>
              </w:rPr>
              <w:t>проб</w:t>
            </w:r>
          </w:p>
        </w:tc>
        <w:tc>
          <w:tcPr>
            <w:tcW w:w="2700" w:type="dxa"/>
            <w:tcBorders>
              <w:top w:val="single" w:sz="4" w:space="0" w:color="auto"/>
              <w:left w:val="single" w:sz="4" w:space="0" w:color="auto"/>
              <w:bottom w:val="single" w:sz="4" w:space="0" w:color="auto"/>
              <w:right w:val="single" w:sz="4" w:space="0" w:color="auto"/>
            </w:tcBorders>
            <w:hideMark/>
          </w:tcPr>
          <w:p w:rsidR="00216D27" w:rsidRPr="00216D27" w:rsidRDefault="00216D27" w:rsidP="00216D27">
            <w:pPr>
              <w:rPr>
                <w:sz w:val="28"/>
                <w:szCs w:val="28"/>
              </w:rPr>
            </w:pPr>
            <w:r w:rsidRPr="00216D27">
              <w:rPr>
                <w:sz w:val="28"/>
                <w:szCs w:val="28"/>
              </w:rPr>
              <w:t>Кол-во неудов-х</w:t>
            </w:r>
          </w:p>
          <w:p w:rsidR="00216D27" w:rsidRPr="00216D27" w:rsidRDefault="00216D27" w:rsidP="00216D27">
            <w:pPr>
              <w:jc w:val="center"/>
              <w:rPr>
                <w:b/>
                <w:sz w:val="28"/>
                <w:szCs w:val="28"/>
                <w:u w:val="single"/>
              </w:rPr>
            </w:pPr>
            <w:r w:rsidRPr="00216D27">
              <w:rPr>
                <w:sz w:val="28"/>
                <w:szCs w:val="28"/>
              </w:rPr>
              <w:t>проб</w:t>
            </w:r>
          </w:p>
        </w:tc>
        <w:tc>
          <w:tcPr>
            <w:tcW w:w="2520" w:type="dxa"/>
            <w:tcBorders>
              <w:top w:val="single" w:sz="4" w:space="0" w:color="auto"/>
              <w:left w:val="single" w:sz="4" w:space="0" w:color="auto"/>
              <w:bottom w:val="single" w:sz="4" w:space="0" w:color="auto"/>
              <w:right w:val="single" w:sz="4" w:space="0" w:color="auto"/>
            </w:tcBorders>
            <w:hideMark/>
          </w:tcPr>
          <w:p w:rsidR="00216D27" w:rsidRPr="00216D27" w:rsidRDefault="00216D27" w:rsidP="00216D27">
            <w:pPr>
              <w:rPr>
                <w:sz w:val="28"/>
                <w:szCs w:val="28"/>
              </w:rPr>
            </w:pPr>
            <w:r w:rsidRPr="00216D27">
              <w:rPr>
                <w:sz w:val="28"/>
                <w:szCs w:val="28"/>
              </w:rPr>
              <w:t xml:space="preserve">Удельный вес </w:t>
            </w:r>
          </w:p>
          <w:p w:rsidR="00216D27" w:rsidRPr="00216D27" w:rsidRDefault="00216D27" w:rsidP="00216D27">
            <w:pPr>
              <w:rPr>
                <w:sz w:val="28"/>
                <w:szCs w:val="28"/>
              </w:rPr>
            </w:pPr>
            <w:r w:rsidRPr="00216D27">
              <w:rPr>
                <w:sz w:val="28"/>
                <w:szCs w:val="28"/>
              </w:rPr>
              <w:t xml:space="preserve"> неуд-х проб</w:t>
            </w:r>
          </w:p>
        </w:tc>
      </w:tr>
      <w:tr w:rsidR="00216D27" w:rsidRPr="00216D27" w:rsidTr="007E5266">
        <w:trPr>
          <w:trHeight w:val="474"/>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2012г.</w:t>
            </w:r>
          </w:p>
          <w:p w:rsidR="00216D27" w:rsidRPr="00216D27" w:rsidRDefault="00216D27" w:rsidP="00216D27">
            <w:pPr>
              <w:jc w:val="center"/>
              <w:rPr>
                <w:sz w:val="28"/>
                <w:szCs w:val="28"/>
              </w:rPr>
            </w:pP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3 798</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131</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3,4%</w:t>
            </w:r>
          </w:p>
        </w:tc>
      </w:tr>
      <w:tr w:rsidR="00216D27" w:rsidRPr="00216D27" w:rsidTr="007E5266">
        <w:trPr>
          <w:trHeight w:val="420"/>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2013г.</w:t>
            </w:r>
          </w:p>
          <w:p w:rsidR="00216D27" w:rsidRPr="00216D27" w:rsidRDefault="00216D27" w:rsidP="00216D27">
            <w:pPr>
              <w:jc w:val="center"/>
              <w:rPr>
                <w:sz w:val="28"/>
                <w:szCs w:val="28"/>
              </w:rPr>
            </w:pP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4 804</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35</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0,7%</w:t>
            </w:r>
          </w:p>
        </w:tc>
      </w:tr>
      <w:tr w:rsidR="00216D27" w:rsidRPr="00216D27" w:rsidTr="007E5266">
        <w:trPr>
          <w:trHeight w:val="405"/>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2014г.</w:t>
            </w:r>
          </w:p>
          <w:p w:rsidR="00216D27" w:rsidRPr="00216D27" w:rsidRDefault="00216D27" w:rsidP="00216D27">
            <w:pPr>
              <w:jc w:val="center"/>
              <w:rPr>
                <w:sz w:val="28"/>
                <w:szCs w:val="28"/>
              </w:rPr>
            </w:pP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5 403</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12</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0,2%</w:t>
            </w:r>
          </w:p>
        </w:tc>
      </w:tr>
      <w:tr w:rsidR="00216D27" w:rsidRPr="00216D27" w:rsidTr="007E5266">
        <w:trPr>
          <w:trHeight w:val="375"/>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2015г.</w:t>
            </w:r>
          </w:p>
          <w:p w:rsidR="00216D27" w:rsidRPr="00216D27" w:rsidRDefault="00216D27" w:rsidP="00216D27">
            <w:pPr>
              <w:jc w:val="center"/>
              <w:rPr>
                <w:sz w:val="28"/>
                <w:szCs w:val="28"/>
              </w:rPr>
            </w:pP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4 362</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3</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 xml:space="preserve">  0,07%</w:t>
            </w:r>
          </w:p>
        </w:tc>
      </w:tr>
      <w:tr w:rsidR="00216D27" w:rsidRPr="00216D27" w:rsidTr="007E5266">
        <w:trPr>
          <w:trHeight w:val="425"/>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2016г.</w:t>
            </w:r>
          </w:p>
          <w:p w:rsidR="00216D27" w:rsidRPr="00216D27" w:rsidRDefault="00216D27" w:rsidP="00216D27">
            <w:pPr>
              <w:jc w:val="center"/>
              <w:rPr>
                <w:sz w:val="28"/>
                <w:szCs w:val="28"/>
              </w:rPr>
            </w:pP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4 381</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41</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0,9%</w:t>
            </w:r>
          </w:p>
        </w:tc>
      </w:tr>
      <w:tr w:rsidR="00216D27" w:rsidRPr="00216D27" w:rsidTr="007E5266">
        <w:trPr>
          <w:trHeight w:val="495"/>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2017г.</w:t>
            </w:r>
          </w:p>
          <w:p w:rsidR="00216D27" w:rsidRPr="00216D27" w:rsidRDefault="00216D27" w:rsidP="00216D27">
            <w:pPr>
              <w:jc w:val="center"/>
              <w:rPr>
                <w:sz w:val="28"/>
                <w:szCs w:val="28"/>
              </w:rPr>
            </w:pP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4 590</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0,1%</w:t>
            </w:r>
          </w:p>
        </w:tc>
      </w:tr>
      <w:tr w:rsidR="00216D27" w:rsidRPr="00216D27" w:rsidTr="007E5266">
        <w:trPr>
          <w:trHeight w:val="480"/>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2018г.</w:t>
            </w:r>
          </w:p>
          <w:p w:rsidR="00216D27" w:rsidRPr="00216D27" w:rsidRDefault="00216D27" w:rsidP="00216D27">
            <w:pPr>
              <w:jc w:val="center"/>
              <w:rPr>
                <w:sz w:val="28"/>
                <w:szCs w:val="28"/>
              </w:rPr>
            </w:pP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5 652</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27</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0,5%</w:t>
            </w:r>
          </w:p>
        </w:tc>
      </w:tr>
      <w:tr w:rsidR="00216D27" w:rsidRPr="00216D27" w:rsidTr="007E5266">
        <w:trPr>
          <w:trHeight w:val="778"/>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2019г.</w:t>
            </w:r>
          </w:p>
          <w:p w:rsidR="00216D27" w:rsidRPr="00216D27" w:rsidRDefault="00216D27" w:rsidP="00216D27">
            <w:pPr>
              <w:jc w:val="center"/>
              <w:rPr>
                <w:sz w:val="28"/>
                <w:szCs w:val="28"/>
              </w:rPr>
            </w:pP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5 657</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19</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0,3%</w:t>
            </w:r>
          </w:p>
        </w:tc>
      </w:tr>
      <w:tr w:rsidR="00216D27" w:rsidRPr="00216D27" w:rsidTr="007E5266">
        <w:trPr>
          <w:trHeight w:val="778"/>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2020г.</w:t>
            </w: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3973</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778"/>
        </w:trPr>
        <w:tc>
          <w:tcPr>
            <w:tcW w:w="1947"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2021г.</w:t>
            </w:r>
          </w:p>
        </w:tc>
        <w:tc>
          <w:tcPr>
            <w:tcW w:w="2913"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7094</w:t>
            </w:r>
          </w:p>
        </w:tc>
        <w:tc>
          <w:tcPr>
            <w:tcW w:w="270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25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bl>
    <w:p w:rsidR="00216D27" w:rsidRPr="00216D27" w:rsidRDefault="00216D27" w:rsidP="00216D27">
      <w:pPr>
        <w:rPr>
          <w:rFonts w:ascii="Times New Roman" w:eastAsia="Times New Roman" w:hAnsi="Times New Roman" w:cs="Times New Roman"/>
          <w:b/>
          <w:sz w:val="28"/>
          <w:szCs w:val="28"/>
          <w:u w:val="single"/>
        </w:rPr>
      </w:pPr>
    </w:p>
    <w:p w:rsidR="00216D27" w:rsidRPr="00216D27" w:rsidRDefault="00216D27" w:rsidP="00216D27">
      <w:pPr>
        <w:jc w:val="both"/>
        <w:rPr>
          <w:rFonts w:ascii="Times New Roman" w:eastAsia="Times New Roman" w:hAnsi="Times New Roman" w:cs="Times New Roman"/>
          <w:sz w:val="28"/>
          <w:szCs w:val="28"/>
        </w:rPr>
      </w:pPr>
      <w:r w:rsidRPr="00216D27">
        <w:rPr>
          <w:rFonts w:ascii="Times New Roman" w:eastAsia="Times New Roman" w:hAnsi="Times New Roman" w:cs="Times New Roman"/>
          <w:sz w:val="28"/>
          <w:szCs w:val="28"/>
        </w:rPr>
        <w:lastRenderedPageBreak/>
        <w:t xml:space="preserve">        </w:t>
      </w:r>
      <w:r w:rsidR="00812BB7">
        <w:rPr>
          <w:rFonts w:ascii="Times New Roman" w:eastAsia="Times New Roman" w:hAnsi="Times New Roman" w:cs="Times New Roman"/>
          <w:sz w:val="28"/>
          <w:szCs w:val="28"/>
        </w:rPr>
        <w:tab/>
      </w:r>
      <w:r w:rsidRPr="00216D27">
        <w:rPr>
          <w:rFonts w:ascii="Times New Roman" w:eastAsia="Times New Roman" w:hAnsi="Times New Roman" w:cs="Times New Roman"/>
          <w:sz w:val="28"/>
          <w:szCs w:val="28"/>
        </w:rPr>
        <w:t xml:space="preserve">В рамках социально-гигиенического мониторинга в 2021 году осуществлялся контроль загрязнения воздуха в зоне влияния Нижнекамского промышленного узла в 8 мониторинговых точках (ул. Гайнуллина  д.10; ул. Ахтубинская  д.18, пр. Вахитова 2, н.п. Прости, перекресток пр. Химиков – пр. Строителей, перекресток ул. Менделеева – пр. Мира, Тукаевский район: н.п. Иштиряково, н.п. Нижнее Афанасово). </w:t>
      </w:r>
    </w:p>
    <w:p w:rsidR="00216D27" w:rsidRPr="00216D27" w:rsidRDefault="00216D27" w:rsidP="00216D27">
      <w:pPr>
        <w:jc w:val="both"/>
        <w:rPr>
          <w:rFonts w:ascii="Times New Roman" w:eastAsia="Times New Roman" w:hAnsi="Times New Roman" w:cs="Times New Roman"/>
          <w:sz w:val="28"/>
          <w:szCs w:val="28"/>
        </w:rPr>
      </w:pPr>
      <w:r w:rsidRPr="00216D27">
        <w:rPr>
          <w:rFonts w:ascii="Times New Roman" w:eastAsia="Times New Roman" w:hAnsi="Times New Roman" w:cs="Times New Roman"/>
          <w:sz w:val="28"/>
          <w:szCs w:val="28"/>
        </w:rPr>
        <w:t xml:space="preserve">       </w:t>
      </w:r>
      <w:r w:rsidR="00812BB7">
        <w:rPr>
          <w:rFonts w:ascii="Times New Roman" w:eastAsia="Times New Roman" w:hAnsi="Times New Roman" w:cs="Times New Roman"/>
          <w:sz w:val="28"/>
          <w:szCs w:val="28"/>
        </w:rPr>
        <w:tab/>
      </w:r>
      <w:r w:rsidRPr="00216D27">
        <w:rPr>
          <w:rFonts w:ascii="Times New Roman" w:eastAsia="Times New Roman" w:hAnsi="Times New Roman" w:cs="Times New Roman"/>
          <w:sz w:val="28"/>
          <w:szCs w:val="28"/>
        </w:rPr>
        <w:t>В рамках государственного надзора осуществляется контроль качества атмосферного воздуха в сельских населенных пунктах, находящихся в зоне влияния Нижнекамского промышленного узла – это н.п. Прости,  н.п. Иштеряково.</w:t>
      </w:r>
    </w:p>
    <w:p w:rsidR="00216D27" w:rsidRPr="00216D27" w:rsidRDefault="00216D27" w:rsidP="00216D27">
      <w:pPr>
        <w:jc w:val="both"/>
        <w:rPr>
          <w:rFonts w:ascii="Times New Roman" w:eastAsia="Times New Roman" w:hAnsi="Times New Roman" w:cs="Times New Roman"/>
          <w:b/>
          <w:sz w:val="28"/>
          <w:szCs w:val="28"/>
        </w:rPr>
      </w:pPr>
      <w:r w:rsidRPr="00216D27">
        <w:rPr>
          <w:rFonts w:ascii="Times New Roman" w:eastAsia="Times New Roman" w:hAnsi="Times New Roman" w:cs="Times New Roman"/>
          <w:color w:val="FF0000"/>
          <w:sz w:val="28"/>
          <w:szCs w:val="28"/>
        </w:rPr>
        <w:t xml:space="preserve">        </w:t>
      </w:r>
      <w:r w:rsidRPr="00216D27">
        <w:rPr>
          <w:rFonts w:ascii="Times New Roman" w:eastAsia="Times New Roman" w:hAnsi="Times New Roman" w:cs="Times New Roman"/>
          <w:b/>
          <w:sz w:val="28"/>
          <w:szCs w:val="28"/>
        </w:rPr>
        <w:tab/>
        <w:t>Удельный вес неудовлетворительных проб атмосферного воздуха в сельских поселениях, находящихся в зоне влияния Нижнекамского промышленного узла (2013-2021г.г.)</w:t>
      </w:r>
      <w:r w:rsidRPr="00216D27">
        <w:rPr>
          <w:rFonts w:ascii="Times New Roman" w:eastAsia="Times New Roman" w:hAnsi="Times New Roman" w:cs="Times New Roman"/>
          <w:color w:val="FF0000"/>
          <w:sz w:val="28"/>
          <w:szCs w:val="28"/>
        </w:rPr>
        <w:t xml:space="preserve">                                                                                           </w:t>
      </w:r>
    </w:p>
    <w:tbl>
      <w:tblPr>
        <w:tblStyle w:val="a3"/>
        <w:tblW w:w="0" w:type="auto"/>
        <w:tblInd w:w="288" w:type="dxa"/>
        <w:tblLook w:val="01E0" w:firstRow="1" w:lastRow="1" w:firstColumn="1" w:lastColumn="1" w:noHBand="0" w:noVBand="0"/>
      </w:tblPr>
      <w:tblGrid>
        <w:gridCol w:w="961"/>
        <w:gridCol w:w="1198"/>
        <w:gridCol w:w="2028"/>
        <w:gridCol w:w="1101"/>
        <w:gridCol w:w="1323"/>
        <w:gridCol w:w="1558"/>
        <w:gridCol w:w="1540"/>
      </w:tblGrid>
      <w:tr w:rsidR="00216D27" w:rsidRPr="00216D27" w:rsidTr="007E5266">
        <w:trPr>
          <w:trHeight w:val="375"/>
        </w:trPr>
        <w:tc>
          <w:tcPr>
            <w:tcW w:w="961" w:type="dxa"/>
            <w:vMerge w:val="restart"/>
            <w:tcBorders>
              <w:top w:val="single" w:sz="4" w:space="0" w:color="auto"/>
              <w:left w:val="single" w:sz="4" w:space="0" w:color="auto"/>
              <w:right w:val="single" w:sz="4" w:space="0" w:color="auto"/>
            </w:tcBorders>
            <w:hideMark/>
          </w:tcPr>
          <w:p w:rsidR="00216D27" w:rsidRPr="00216D27" w:rsidRDefault="00216D27" w:rsidP="00216D27">
            <w:pPr>
              <w:rPr>
                <w:sz w:val="28"/>
                <w:szCs w:val="28"/>
              </w:rPr>
            </w:pPr>
            <w:r w:rsidRPr="00216D27">
              <w:rPr>
                <w:sz w:val="28"/>
                <w:szCs w:val="28"/>
              </w:rPr>
              <w:t xml:space="preserve">        Годы </w:t>
            </w:r>
          </w:p>
        </w:tc>
        <w:tc>
          <w:tcPr>
            <w:tcW w:w="4529" w:type="dxa"/>
            <w:gridSpan w:val="3"/>
            <w:tcBorders>
              <w:top w:val="single" w:sz="4" w:space="0" w:color="auto"/>
              <w:left w:val="single" w:sz="4" w:space="0" w:color="auto"/>
              <w:bottom w:val="single" w:sz="4" w:space="0" w:color="auto"/>
              <w:right w:val="single" w:sz="4" w:space="0" w:color="auto"/>
            </w:tcBorders>
            <w:hideMark/>
          </w:tcPr>
          <w:p w:rsidR="00216D27" w:rsidRPr="00812BB7" w:rsidRDefault="00216D27" w:rsidP="00216D27">
            <w:pPr>
              <w:jc w:val="center"/>
              <w:rPr>
                <w:sz w:val="28"/>
                <w:szCs w:val="28"/>
              </w:rPr>
            </w:pPr>
            <w:r w:rsidRPr="00812BB7">
              <w:rPr>
                <w:sz w:val="28"/>
                <w:szCs w:val="28"/>
              </w:rPr>
              <w:t>н.п.Прости</w:t>
            </w:r>
          </w:p>
          <w:p w:rsidR="00216D27" w:rsidRPr="00812BB7" w:rsidRDefault="00216D27" w:rsidP="00216D27">
            <w:pPr>
              <w:jc w:val="center"/>
              <w:rPr>
                <w:sz w:val="28"/>
                <w:szCs w:val="28"/>
              </w:rPr>
            </w:pPr>
          </w:p>
        </w:tc>
        <w:tc>
          <w:tcPr>
            <w:tcW w:w="4643" w:type="dxa"/>
            <w:gridSpan w:val="3"/>
            <w:tcBorders>
              <w:top w:val="single" w:sz="4" w:space="0" w:color="auto"/>
              <w:left w:val="single" w:sz="4" w:space="0" w:color="auto"/>
              <w:bottom w:val="single" w:sz="4" w:space="0" w:color="auto"/>
              <w:right w:val="single" w:sz="4" w:space="0" w:color="auto"/>
            </w:tcBorders>
          </w:tcPr>
          <w:p w:rsidR="00216D27" w:rsidRPr="00812BB7" w:rsidRDefault="00216D27" w:rsidP="00812BB7">
            <w:pPr>
              <w:jc w:val="center"/>
              <w:rPr>
                <w:sz w:val="28"/>
                <w:szCs w:val="28"/>
              </w:rPr>
            </w:pPr>
            <w:r w:rsidRPr="00812BB7">
              <w:rPr>
                <w:sz w:val="28"/>
                <w:szCs w:val="28"/>
              </w:rPr>
              <w:t>н.п.Ишт</w:t>
            </w:r>
            <w:r w:rsidR="00812BB7" w:rsidRPr="00812BB7">
              <w:rPr>
                <w:sz w:val="28"/>
                <w:szCs w:val="28"/>
              </w:rPr>
              <w:t>е</w:t>
            </w:r>
            <w:r w:rsidRPr="00812BB7">
              <w:rPr>
                <w:sz w:val="28"/>
                <w:szCs w:val="28"/>
              </w:rPr>
              <w:t>ряково</w:t>
            </w:r>
          </w:p>
        </w:tc>
      </w:tr>
      <w:tr w:rsidR="00216D27" w:rsidRPr="00216D27" w:rsidTr="007E5266">
        <w:trPr>
          <w:trHeight w:val="390"/>
        </w:trPr>
        <w:tc>
          <w:tcPr>
            <w:tcW w:w="961" w:type="dxa"/>
            <w:vMerge/>
            <w:tcBorders>
              <w:left w:val="single" w:sz="4" w:space="0" w:color="auto"/>
              <w:bottom w:val="single" w:sz="4" w:space="0" w:color="auto"/>
              <w:right w:val="single" w:sz="4" w:space="0" w:color="auto"/>
            </w:tcBorders>
          </w:tcPr>
          <w:p w:rsidR="00216D27" w:rsidRPr="00216D27" w:rsidRDefault="00216D27" w:rsidP="00216D27">
            <w:pPr>
              <w:rPr>
                <w:sz w:val="28"/>
                <w:szCs w:val="28"/>
              </w:rPr>
            </w:pP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всего</w:t>
            </w:r>
          </w:p>
          <w:p w:rsidR="00216D27" w:rsidRPr="00216D27" w:rsidRDefault="00216D27" w:rsidP="00216D27">
            <w:pPr>
              <w:jc w:val="center"/>
              <w:rPr>
                <w:sz w:val="28"/>
                <w:szCs w:val="28"/>
              </w:rPr>
            </w:pPr>
            <w:r w:rsidRPr="00216D27">
              <w:rPr>
                <w:sz w:val="28"/>
                <w:szCs w:val="28"/>
              </w:rPr>
              <w:t>проб</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неуд</w:t>
            </w:r>
          </w:p>
          <w:p w:rsidR="00216D27" w:rsidRPr="00216D27" w:rsidRDefault="00216D27" w:rsidP="00216D27">
            <w:pPr>
              <w:jc w:val="center"/>
              <w:rPr>
                <w:sz w:val="28"/>
                <w:szCs w:val="28"/>
              </w:rPr>
            </w:pPr>
            <w:r w:rsidRPr="00216D27">
              <w:rPr>
                <w:sz w:val="28"/>
                <w:szCs w:val="28"/>
              </w:rPr>
              <w:t>проб</w:t>
            </w: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уд</w:t>
            </w:r>
          </w:p>
          <w:p w:rsidR="00216D27" w:rsidRPr="00216D27" w:rsidRDefault="00216D27" w:rsidP="00216D27">
            <w:pPr>
              <w:jc w:val="center"/>
              <w:rPr>
                <w:sz w:val="28"/>
                <w:szCs w:val="28"/>
              </w:rPr>
            </w:pPr>
            <w:r w:rsidRPr="00216D27">
              <w:rPr>
                <w:sz w:val="28"/>
                <w:szCs w:val="28"/>
              </w:rPr>
              <w:t>вес</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всего</w:t>
            </w:r>
          </w:p>
          <w:p w:rsidR="00216D27" w:rsidRPr="00216D27" w:rsidRDefault="00216D27" w:rsidP="00216D27">
            <w:pPr>
              <w:jc w:val="center"/>
              <w:rPr>
                <w:sz w:val="28"/>
                <w:szCs w:val="28"/>
              </w:rPr>
            </w:pPr>
            <w:r w:rsidRPr="00216D27">
              <w:rPr>
                <w:sz w:val="28"/>
                <w:szCs w:val="28"/>
              </w:rPr>
              <w:t>проб</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неуд</w:t>
            </w:r>
          </w:p>
          <w:p w:rsidR="00216D27" w:rsidRPr="00216D27" w:rsidRDefault="00216D27" w:rsidP="00216D27">
            <w:pPr>
              <w:jc w:val="center"/>
              <w:rPr>
                <w:sz w:val="28"/>
                <w:szCs w:val="28"/>
              </w:rPr>
            </w:pPr>
            <w:r w:rsidRPr="00216D27">
              <w:rPr>
                <w:sz w:val="28"/>
                <w:szCs w:val="28"/>
              </w:rPr>
              <w:t>проб</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уд</w:t>
            </w:r>
          </w:p>
          <w:p w:rsidR="00216D27" w:rsidRPr="00216D27" w:rsidRDefault="00216D27" w:rsidP="00216D27">
            <w:pPr>
              <w:jc w:val="center"/>
              <w:rPr>
                <w:sz w:val="28"/>
                <w:szCs w:val="28"/>
              </w:rPr>
            </w:pPr>
            <w:r w:rsidRPr="00216D27">
              <w:rPr>
                <w:sz w:val="28"/>
                <w:szCs w:val="28"/>
              </w:rPr>
              <w:t>вес</w:t>
            </w:r>
          </w:p>
        </w:tc>
      </w:tr>
      <w:tr w:rsidR="00216D27" w:rsidRPr="00216D27" w:rsidTr="007E5266">
        <w:trPr>
          <w:trHeight w:val="352"/>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2013г.</w:t>
            </w:r>
          </w:p>
          <w:p w:rsidR="00216D27" w:rsidRPr="00216D27" w:rsidRDefault="00216D27" w:rsidP="00216D27">
            <w:pPr>
              <w:jc w:val="center"/>
              <w:rPr>
                <w:sz w:val="28"/>
                <w:szCs w:val="28"/>
              </w:rPr>
            </w:pP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787</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0,7%</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659</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1</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0,15%</w:t>
            </w:r>
          </w:p>
        </w:tc>
      </w:tr>
      <w:tr w:rsidR="00216D27" w:rsidRPr="00216D27" w:rsidTr="007E5266">
        <w:trPr>
          <w:trHeight w:val="555"/>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2014г.</w:t>
            </w: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476</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508</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393"/>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2015г.</w:t>
            </w:r>
          </w:p>
          <w:p w:rsidR="00216D27" w:rsidRPr="00216D27" w:rsidRDefault="00216D27" w:rsidP="00216D27">
            <w:pPr>
              <w:rPr>
                <w:sz w:val="28"/>
                <w:szCs w:val="28"/>
              </w:rPr>
            </w:pP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604</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553</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1314"/>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2016г.</w:t>
            </w: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621</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1</w:t>
            </w:r>
          </w:p>
          <w:p w:rsidR="00216D27" w:rsidRPr="00216D27" w:rsidRDefault="00216D27" w:rsidP="00216D27">
            <w:pPr>
              <w:jc w:val="center"/>
              <w:rPr>
                <w:sz w:val="28"/>
                <w:szCs w:val="28"/>
              </w:rPr>
            </w:pPr>
            <w:r w:rsidRPr="00216D27">
              <w:rPr>
                <w:sz w:val="28"/>
                <w:szCs w:val="28"/>
              </w:rPr>
              <w:t>эпоксиэтан</w:t>
            </w:r>
          </w:p>
          <w:p w:rsidR="00216D27" w:rsidRPr="00216D27" w:rsidRDefault="00216D27" w:rsidP="00216D27">
            <w:pPr>
              <w:jc w:val="center"/>
              <w:rPr>
                <w:sz w:val="28"/>
                <w:szCs w:val="28"/>
              </w:rPr>
            </w:pPr>
            <w:r w:rsidRPr="00216D27">
              <w:rPr>
                <w:sz w:val="28"/>
                <w:szCs w:val="28"/>
              </w:rPr>
              <w:t>2ПДК</w:t>
            </w: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0,16%</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621</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w:t>
            </w:r>
          </w:p>
          <w:p w:rsidR="00216D27" w:rsidRPr="00216D27" w:rsidRDefault="00216D27" w:rsidP="00216D27">
            <w:pPr>
              <w:jc w:val="center"/>
              <w:rPr>
                <w:sz w:val="28"/>
                <w:szCs w:val="28"/>
              </w:rPr>
            </w:pPr>
            <w:r w:rsidRPr="00216D27">
              <w:rPr>
                <w:sz w:val="28"/>
                <w:szCs w:val="28"/>
              </w:rPr>
              <w:t>эпоксиэтан</w:t>
            </w:r>
          </w:p>
          <w:p w:rsidR="00216D27" w:rsidRPr="00216D27" w:rsidRDefault="00216D27" w:rsidP="00216D27">
            <w:pPr>
              <w:jc w:val="center"/>
              <w:rPr>
                <w:sz w:val="28"/>
                <w:szCs w:val="28"/>
              </w:rPr>
            </w:pPr>
            <w:r w:rsidRPr="00216D27">
              <w:rPr>
                <w:sz w:val="28"/>
                <w:szCs w:val="28"/>
              </w:rPr>
              <w:t>2,77ПДК</w:t>
            </w:r>
          </w:p>
          <w:p w:rsidR="00216D27" w:rsidRPr="00216D27" w:rsidRDefault="00216D27" w:rsidP="00216D27">
            <w:pPr>
              <w:jc w:val="center"/>
              <w:rPr>
                <w:sz w:val="28"/>
                <w:szCs w:val="28"/>
              </w:rPr>
            </w:pPr>
            <w:r w:rsidRPr="00216D27">
              <w:rPr>
                <w:sz w:val="28"/>
                <w:szCs w:val="28"/>
              </w:rPr>
              <w:t>3,73ПДК</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0,32%</w:t>
            </w:r>
          </w:p>
        </w:tc>
      </w:tr>
      <w:tr w:rsidR="00216D27" w:rsidRPr="00216D27" w:rsidTr="007E5266">
        <w:trPr>
          <w:trHeight w:val="540"/>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2017г.</w:t>
            </w:r>
          </w:p>
          <w:p w:rsidR="00216D27" w:rsidRPr="00216D27" w:rsidRDefault="00216D27" w:rsidP="00216D27">
            <w:pPr>
              <w:rPr>
                <w:sz w:val="28"/>
                <w:szCs w:val="28"/>
              </w:rPr>
            </w:pP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623</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595</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1350"/>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2018г.</w:t>
            </w: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1 001</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w:t>
            </w:r>
          </w:p>
          <w:p w:rsidR="00216D27" w:rsidRPr="00216D27" w:rsidRDefault="00216D27" w:rsidP="00216D27">
            <w:pPr>
              <w:jc w:val="center"/>
              <w:rPr>
                <w:sz w:val="28"/>
                <w:szCs w:val="28"/>
              </w:rPr>
            </w:pPr>
            <w:r w:rsidRPr="00216D27">
              <w:rPr>
                <w:sz w:val="28"/>
                <w:szCs w:val="28"/>
              </w:rPr>
              <w:t>сера диоксид</w:t>
            </w:r>
          </w:p>
          <w:p w:rsidR="00216D27" w:rsidRPr="00216D27" w:rsidRDefault="00216D27" w:rsidP="00216D27">
            <w:pPr>
              <w:jc w:val="center"/>
              <w:rPr>
                <w:sz w:val="28"/>
                <w:szCs w:val="28"/>
              </w:rPr>
            </w:pPr>
            <w:r w:rsidRPr="00216D27">
              <w:rPr>
                <w:sz w:val="28"/>
                <w:szCs w:val="28"/>
              </w:rPr>
              <w:t>углерода оксид</w:t>
            </w:r>
          </w:p>
          <w:p w:rsidR="00216D27" w:rsidRPr="00216D27" w:rsidRDefault="00216D27" w:rsidP="00216D27">
            <w:pPr>
              <w:jc w:val="center"/>
              <w:rPr>
                <w:sz w:val="28"/>
                <w:szCs w:val="28"/>
              </w:rPr>
            </w:pPr>
            <w:r w:rsidRPr="00216D27">
              <w:rPr>
                <w:sz w:val="28"/>
                <w:szCs w:val="28"/>
              </w:rPr>
              <w:t>азота оксид</w:t>
            </w: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0,6%</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721</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567"/>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2019г.</w:t>
            </w: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547</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p w:rsidR="00216D27" w:rsidRPr="00216D27" w:rsidRDefault="00216D27" w:rsidP="00216D27">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582</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567"/>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2020г.</w:t>
            </w: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592</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592</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567"/>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2021</w:t>
            </w:r>
          </w:p>
        </w:tc>
        <w:tc>
          <w:tcPr>
            <w:tcW w:w="126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701</w:t>
            </w:r>
          </w:p>
        </w:tc>
        <w:tc>
          <w:tcPr>
            <w:tcW w:w="212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420"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701</w:t>
            </w:r>
          </w:p>
        </w:tc>
        <w:tc>
          <w:tcPr>
            <w:tcW w:w="155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664"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bl>
    <w:p w:rsidR="00216D27" w:rsidRPr="00216D27" w:rsidRDefault="00216D27" w:rsidP="00216D27">
      <w:pPr>
        <w:jc w:val="both"/>
        <w:rPr>
          <w:rFonts w:ascii="Times New Roman" w:eastAsia="Times New Roman" w:hAnsi="Times New Roman" w:cs="Times New Roman"/>
          <w:sz w:val="28"/>
          <w:szCs w:val="28"/>
          <w:u w:val="single"/>
        </w:rPr>
      </w:pPr>
      <w:r w:rsidRPr="00216D27">
        <w:rPr>
          <w:rFonts w:ascii="Times New Roman" w:eastAsia="Times New Roman" w:hAnsi="Times New Roman" w:cs="Times New Roman"/>
          <w:sz w:val="28"/>
          <w:szCs w:val="28"/>
        </w:rPr>
        <w:t xml:space="preserve">      В 2019-2021г.г. превышения предельно-допустимых концентраций загрязня</w:t>
      </w:r>
      <w:r w:rsidR="00A63177">
        <w:rPr>
          <w:rFonts w:ascii="Times New Roman" w:eastAsia="Times New Roman" w:hAnsi="Times New Roman" w:cs="Times New Roman"/>
          <w:sz w:val="28"/>
          <w:szCs w:val="28"/>
        </w:rPr>
        <w:t xml:space="preserve">ющих веществ на территории н.п. </w:t>
      </w:r>
      <w:r w:rsidRPr="00216D27">
        <w:rPr>
          <w:rFonts w:ascii="Times New Roman" w:eastAsia="Times New Roman" w:hAnsi="Times New Roman" w:cs="Times New Roman"/>
          <w:sz w:val="28"/>
          <w:szCs w:val="28"/>
        </w:rPr>
        <w:t>Иштиряково</w:t>
      </w:r>
      <w:r w:rsidRPr="00216D27">
        <w:rPr>
          <w:rFonts w:ascii="Times New Roman" w:eastAsia="Times New Roman" w:hAnsi="Times New Roman" w:cs="Times New Roman"/>
          <w:b/>
          <w:sz w:val="28"/>
          <w:szCs w:val="28"/>
        </w:rPr>
        <w:t xml:space="preserve"> </w:t>
      </w:r>
      <w:r w:rsidRPr="00216D27">
        <w:rPr>
          <w:rFonts w:ascii="Times New Roman" w:eastAsia="Times New Roman" w:hAnsi="Times New Roman" w:cs="Times New Roman"/>
          <w:sz w:val="28"/>
          <w:szCs w:val="28"/>
        </w:rPr>
        <w:t>и н.п. Прости</w:t>
      </w:r>
      <w:r w:rsidRPr="00216D27">
        <w:rPr>
          <w:rFonts w:ascii="Times New Roman" w:eastAsia="Times New Roman" w:hAnsi="Times New Roman" w:cs="Times New Roman"/>
          <w:b/>
          <w:sz w:val="28"/>
          <w:szCs w:val="28"/>
        </w:rPr>
        <w:t xml:space="preserve"> </w:t>
      </w:r>
      <w:r w:rsidRPr="00216D27">
        <w:rPr>
          <w:rFonts w:ascii="Times New Roman" w:eastAsia="Times New Roman" w:hAnsi="Times New Roman" w:cs="Times New Roman"/>
          <w:sz w:val="28"/>
          <w:szCs w:val="28"/>
        </w:rPr>
        <w:t xml:space="preserve">не регистрировались. </w:t>
      </w:r>
    </w:p>
    <w:p w:rsidR="00216D27" w:rsidRPr="00216D27" w:rsidRDefault="00216D27" w:rsidP="00216D27">
      <w:pPr>
        <w:jc w:val="center"/>
        <w:rPr>
          <w:rFonts w:ascii="Times New Roman" w:eastAsia="Times New Roman" w:hAnsi="Times New Roman" w:cs="Times New Roman"/>
          <w:b/>
          <w:sz w:val="28"/>
          <w:szCs w:val="28"/>
        </w:rPr>
      </w:pPr>
      <w:r w:rsidRPr="00216D27">
        <w:rPr>
          <w:rFonts w:ascii="Times New Roman" w:eastAsia="Times New Roman" w:hAnsi="Times New Roman" w:cs="Times New Roman"/>
          <w:b/>
          <w:sz w:val="28"/>
          <w:szCs w:val="28"/>
        </w:rPr>
        <w:lastRenderedPageBreak/>
        <w:t>Удельный вес неудовлетворительных проб атмосферного воздуха в Афанасовском сельском поселении (влияние БОСа ПАО «НКНХ»)</w:t>
      </w:r>
    </w:p>
    <w:p w:rsidR="00216D27" w:rsidRPr="00216D27" w:rsidRDefault="00216D27" w:rsidP="00216D27">
      <w:pPr>
        <w:jc w:val="both"/>
        <w:rPr>
          <w:rFonts w:ascii="Times New Roman" w:eastAsia="Times New Roman" w:hAnsi="Times New Roman" w:cs="Times New Roman"/>
          <w:sz w:val="28"/>
          <w:szCs w:val="28"/>
        </w:rPr>
      </w:pPr>
    </w:p>
    <w:tbl>
      <w:tblPr>
        <w:tblStyle w:val="a3"/>
        <w:tblW w:w="0" w:type="auto"/>
        <w:tblInd w:w="288" w:type="dxa"/>
        <w:tblLook w:val="01E0" w:firstRow="1" w:lastRow="1" w:firstColumn="1" w:lastColumn="1" w:noHBand="0" w:noVBand="0"/>
      </w:tblPr>
      <w:tblGrid>
        <w:gridCol w:w="961"/>
        <w:gridCol w:w="1142"/>
        <w:gridCol w:w="6218"/>
        <w:gridCol w:w="1388"/>
      </w:tblGrid>
      <w:tr w:rsidR="00216D27" w:rsidRPr="00216D27" w:rsidTr="007E5266">
        <w:trPr>
          <w:trHeight w:val="375"/>
        </w:trPr>
        <w:tc>
          <w:tcPr>
            <w:tcW w:w="961" w:type="dxa"/>
            <w:vMerge w:val="restart"/>
            <w:tcBorders>
              <w:top w:val="single" w:sz="4" w:space="0" w:color="auto"/>
              <w:left w:val="single" w:sz="4" w:space="0" w:color="auto"/>
              <w:right w:val="single" w:sz="4" w:space="0" w:color="auto"/>
            </w:tcBorders>
            <w:hideMark/>
          </w:tcPr>
          <w:p w:rsidR="00216D27" w:rsidRPr="00216D27" w:rsidRDefault="00216D27" w:rsidP="00216D27">
            <w:pPr>
              <w:rPr>
                <w:sz w:val="28"/>
                <w:szCs w:val="28"/>
              </w:rPr>
            </w:pPr>
            <w:r w:rsidRPr="00216D27">
              <w:rPr>
                <w:sz w:val="28"/>
                <w:szCs w:val="28"/>
              </w:rPr>
              <w:t xml:space="preserve">        Годы </w:t>
            </w:r>
          </w:p>
        </w:tc>
        <w:tc>
          <w:tcPr>
            <w:tcW w:w="8924" w:type="dxa"/>
            <w:gridSpan w:val="3"/>
            <w:tcBorders>
              <w:top w:val="single" w:sz="4" w:space="0" w:color="auto"/>
              <w:left w:val="single" w:sz="4" w:space="0" w:color="auto"/>
              <w:bottom w:val="single" w:sz="4" w:space="0" w:color="auto"/>
              <w:right w:val="single" w:sz="4" w:space="0" w:color="auto"/>
            </w:tcBorders>
            <w:hideMark/>
          </w:tcPr>
          <w:p w:rsidR="00216D27" w:rsidRPr="00812BB7" w:rsidRDefault="00216D27" w:rsidP="00216D27">
            <w:pPr>
              <w:jc w:val="center"/>
              <w:rPr>
                <w:sz w:val="28"/>
                <w:szCs w:val="28"/>
              </w:rPr>
            </w:pPr>
            <w:r w:rsidRPr="00812BB7">
              <w:rPr>
                <w:sz w:val="28"/>
                <w:szCs w:val="28"/>
              </w:rPr>
              <w:t>Афанасовское СП</w:t>
            </w:r>
          </w:p>
          <w:p w:rsidR="00216D27" w:rsidRPr="00216D27" w:rsidRDefault="00216D27" w:rsidP="00216D27">
            <w:pPr>
              <w:jc w:val="center"/>
              <w:rPr>
                <w:sz w:val="28"/>
                <w:szCs w:val="28"/>
              </w:rPr>
            </w:pPr>
          </w:p>
        </w:tc>
      </w:tr>
      <w:tr w:rsidR="00216D27" w:rsidRPr="00216D27" w:rsidTr="007E5266">
        <w:trPr>
          <w:trHeight w:val="390"/>
        </w:trPr>
        <w:tc>
          <w:tcPr>
            <w:tcW w:w="961" w:type="dxa"/>
            <w:vMerge/>
            <w:tcBorders>
              <w:left w:val="single" w:sz="4" w:space="0" w:color="auto"/>
              <w:bottom w:val="single" w:sz="4" w:space="0" w:color="auto"/>
              <w:right w:val="single" w:sz="4" w:space="0" w:color="auto"/>
            </w:tcBorders>
          </w:tcPr>
          <w:p w:rsidR="00216D27" w:rsidRPr="00216D27" w:rsidRDefault="00216D27" w:rsidP="00216D27">
            <w:pPr>
              <w:rPr>
                <w:sz w:val="28"/>
                <w:szCs w:val="28"/>
              </w:rPr>
            </w:pP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всего</w:t>
            </w:r>
          </w:p>
          <w:p w:rsidR="00216D27" w:rsidRPr="00216D27" w:rsidRDefault="00216D27" w:rsidP="00216D27">
            <w:pPr>
              <w:jc w:val="center"/>
              <w:rPr>
                <w:sz w:val="28"/>
                <w:szCs w:val="28"/>
              </w:rPr>
            </w:pPr>
            <w:r w:rsidRPr="00216D27">
              <w:rPr>
                <w:sz w:val="28"/>
                <w:szCs w:val="28"/>
              </w:rPr>
              <w:t>проб</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 xml:space="preserve">количество </w:t>
            </w:r>
          </w:p>
          <w:p w:rsidR="00216D27" w:rsidRPr="00216D27" w:rsidRDefault="00216D27" w:rsidP="00216D27">
            <w:pPr>
              <w:jc w:val="center"/>
              <w:rPr>
                <w:sz w:val="28"/>
                <w:szCs w:val="28"/>
              </w:rPr>
            </w:pPr>
            <w:r w:rsidRPr="00216D27">
              <w:rPr>
                <w:sz w:val="28"/>
                <w:szCs w:val="28"/>
              </w:rPr>
              <w:t>неудовлетворительных</w:t>
            </w:r>
          </w:p>
          <w:p w:rsidR="00216D27" w:rsidRPr="00216D27" w:rsidRDefault="00216D27" w:rsidP="00216D27">
            <w:pPr>
              <w:jc w:val="center"/>
              <w:rPr>
                <w:sz w:val="28"/>
                <w:szCs w:val="28"/>
              </w:rPr>
            </w:pPr>
            <w:r w:rsidRPr="00216D27">
              <w:rPr>
                <w:sz w:val="28"/>
                <w:szCs w:val="28"/>
              </w:rPr>
              <w:t>проб</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удельный</w:t>
            </w:r>
          </w:p>
          <w:p w:rsidR="00216D27" w:rsidRPr="00216D27" w:rsidRDefault="00216D27" w:rsidP="00216D27">
            <w:pPr>
              <w:jc w:val="center"/>
              <w:rPr>
                <w:sz w:val="28"/>
                <w:szCs w:val="28"/>
              </w:rPr>
            </w:pPr>
            <w:r w:rsidRPr="00216D27">
              <w:rPr>
                <w:sz w:val="28"/>
                <w:szCs w:val="28"/>
              </w:rPr>
              <w:t>вес</w:t>
            </w:r>
          </w:p>
        </w:tc>
      </w:tr>
      <w:tr w:rsidR="00216D27" w:rsidRPr="00216D27" w:rsidTr="007E5266">
        <w:trPr>
          <w:trHeight w:val="474"/>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2012г.</w:t>
            </w: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643</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12 (сера диоксид-3, эпоксиэтан-4,бензол-2,</w:t>
            </w:r>
          </w:p>
          <w:p w:rsidR="00216D27" w:rsidRPr="00216D27" w:rsidRDefault="00216D27" w:rsidP="00216D27">
            <w:pPr>
              <w:jc w:val="center"/>
              <w:rPr>
                <w:sz w:val="28"/>
                <w:szCs w:val="28"/>
              </w:rPr>
            </w:pPr>
            <w:r w:rsidRPr="00216D27">
              <w:rPr>
                <w:sz w:val="28"/>
                <w:szCs w:val="28"/>
              </w:rPr>
              <w:t>аммиак, азота диоксид.фенол)</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1,9%</w:t>
            </w:r>
          </w:p>
        </w:tc>
      </w:tr>
      <w:tr w:rsidR="00216D27" w:rsidRPr="00216D27" w:rsidTr="007E5266">
        <w:trPr>
          <w:trHeight w:val="294"/>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2013г.</w:t>
            </w: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695</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 (фенол-2,аммиак, сера диоксид, эпоксиэтан)</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0,7%</w:t>
            </w:r>
          </w:p>
        </w:tc>
      </w:tr>
      <w:tr w:rsidR="00216D27" w:rsidRPr="00216D27" w:rsidTr="007E5266">
        <w:trPr>
          <w:trHeight w:val="415"/>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2014г.</w:t>
            </w: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602</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393"/>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2015г.</w:t>
            </w: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658</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1(фенол)</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0,2%</w:t>
            </w:r>
          </w:p>
        </w:tc>
      </w:tr>
      <w:tr w:rsidR="00216D27" w:rsidRPr="00216D27" w:rsidTr="007E5266">
        <w:trPr>
          <w:trHeight w:val="440"/>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2016г.</w:t>
            </w: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669</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 (эпоксиэтан-2,фенол, ацетальдегид, метанол)</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0,7%</w:t>
            </w:r>
          </w:p>
        </w:tc>
      </w:tr>
      <w:tr w:rsidR="00216D27" w:rsidRPr="00216D27" w:rsidTr="007E5266">
        <w:trPr>
          <w:trHeight w:val="375"/>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2017г</w:t>
            </w: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647</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630"/>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2018г</w:t>
            </w:r>
          </w:p>
          <w:p w:rsidR="00216D27" w:rsidRPr="00216D27" w:rsidRDefault="00216D27" w:rsidP="00216D27">
            <w:pPr>
              <w:rPr>
                <w:sz w:val="28"/>
                <w:szCs w:val="28"/>
              </w:rPr>
            </w:pP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743</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w:t>
            </w:r>
          </w:p>
          <w:p w:rsidR="00216D27" w:rsidRPr="00216D27" w:rsidRDefault="00216D27" w:rsidP="00216D27">
            <w:pPr>
              <w:jc w:val="center"/>
              <w:rPr>
                <w:sz w:val="28"/>
                <w:szCs w:val="28"/>
              </w:rPr>
            </w:pPr>
            <w:r w:rsidRPr="00216D27">
              <w:rPr>
                <w:sz w:val="28"/>
                <w:szCs w:val="28"/>
              </w:rPr>
              <w:t xml:space="preserve">Сероводород, Фенол </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0,3%</w:t>
            </w:r>
          </w:p>
        </w:tc>
      </w:tr>
      <w:tr w:rsidR="00216D27" w:rsidRPr="00216D27" w:rsidTr="007E5266">
        <w:trPr>
          <w:trHeight w:val="645"/>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2019г</w:t>
            </w: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625</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2</w:t>
            </w:r>
          </w:p>
          <w:p w:rsidR="00216D27" w:rsidRPr="00216D27" w:rsidRDefault="00216D27" w:rsidP="000A5F3D">
            <w:pPr>
              <w:jc w:val="center"/>
              <w:rPr>
                <w:sz w:val="28"/>
                <w:szCs w:val="28"/>
              </w:rPr>
            </w:pPr>
            <w:r w:rsidRPr="00216D27">
              <w:rPr>
                <w:sz w:val="28"/>
                <w:szCs w:val="28"/>
              </w:rPr>
              <w:t>формальдегид</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0,3%</w:t>
            </w:r>
          </w:p>
        </w:tc>
      </w:tr>
      <w:tr w:rsidR="00216D27" w:rsidRPr="00216D27" w:rsidTr="007E5266">
        <w:trPr>
          <w:trHeight w:val="645"/>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2020г</w:t>
            </w: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560</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r w:rsidR="00216D27" w:rsidRPr="00216D27" w:rsidTr="007E5266">
        <w:trPr>
          <w:trHeight w:val="645"/>
        </w:trPr>
        <w:tc>
          <w:tcPr>
            <w:tcW w:w="961"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rPr>
                <w:sz w:val="28"/>
                <w:szCs w:val="28"/>
              </w:rPr>
            </w:pPr>
            <w:r w:rsidRPr="00216D27">
              <w:rPr>
                <w:sz w:val="28"/>
                <w:szCs w:val="28"/>
              </w:rPr>
              <w:t>2021</w:t>
            </w:r>
          </w:p>
        </w:tc>
        <w:tc>
          <w:tcPr>
            <w:tcW w:w="1156"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570</w:t>
            </w:r>
          </w:p>
        </w:tc>
        <w:tc>
          <w:tcPr>
            <w:tcW w:w="637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c>
          <w:tcPr>
            <w:tcW w:w="1389" w:type="dxa"/>
            <w:tcBorders>
              <w:top w:val="single" w:sz="4" w:space="0" w:color="auto"/>
              <w:left w:val="single" w:sz="4" w:space="0" w:color="auto"/>
              <w:bottom w:val="single" w:sz="4" w:space="0" w:color="auto"/>
              <w:right w:val="single" w:sz="4" w:space="0" w:color="auto"/>
            </w:tcBorders>
          </w:tcPr>
          <w:p w:rsidR="00216D27" w:rsidRPr="00216D27" w:rsidRDefault="00216D27" w:rsidP="00216D27">
            <w:pPr>
              <w:jc w:val="center"/>
              <w:rPr>
                <w:sz w:val="28"/>
                <w:szCs w:val="28"/>
              </w:rPr>
            </w:pPr>
            <w:r w:rsidRPr="00216D27">
              <w:rPr>
                <w:sz w:val="28"/>
                <w:szCs w:val="28"/>
              </w:rPr>
              <w:t>0</w:t>
            </w:r>
          </w:p>
        </w:tc>
      </w:tr>
    </w:tbl>
    <w:p w:rsidR="00216D27" w:rsidRPr="00216D27" w:rsidRDefault="00216D27" w:rsidP="00216D27">
      <w:pPr>
        <w:jc w:val="both"/>
        <w:rPr>
          <w:rFonts w:ascii="Times New Roman" w:eastAsia="Times New Roman" w:hAnsi="Times New Roman" w:cs="Times New Roman"/>
          <w:sz w:val="28"/>
          <w:szCs w:val="28"/>
        </w:rPr>
      </w:pPr>
      <w:r w:rsidRPr="00216D27">
        <w:rPr>
          <w:rFonts w:ascii="Times New Roman" w:eastAsia="Times New Roman" w:hAnsi="Times New Roman" w:cs="Times New Roman"/>
          <w:sz w:val="28"/>
          <w:szCs w:val="28"/>
        </w:rPr>
        <w:t xml:space="preserve">     </w:t>
      </w:r>
    </w:p>
    <w:p w:rsidR="00216D27" w:rsidRDefault="00216D27" w:rsidP="00216D27">
      <w:pPr>
        <w:jc w:val="both"/>
        <w:rPr>
          <w:rFonts w:ascii="Times New Roman" w:eastAsia="Times New Roman" w:hAnsi="Times New Roman" w:cs="Times New Roman"/>
          <w:sz w:val="28"/>
          <w:szCs w:val="28"/>
        </w:rPr>
      </w:pPr>
      <w:r w:rsidRPr="00216D27">
        <w:rPr>
          <w:rFonts w:ascii="Times New Roman" w:eastAsia="Times New Roman" w:hAnsi="Times New Roman" w:cs="Times New Roman"/>
          <w:sz w:val="28"/>
          <w:szCs w:val="28"/>
        </w:rPr>
        <w:t xml:space="preserve">         Удельный вес неудовлетворительных проб атмосферного воздуха, отобранных в Афанасовском сельском поселении, которое находится в зоне влияния Биологических Очистных Сооружений ПАО «НКНХ» составил 0 (2019г.- 0,3% -  наблюдались превышения ПДК дважды по содержанию формальдегида 1,5-1,9ПДК). Основными веществами (по количеству исследований), контролируемыми на территории Нижнекамского района в 2021 году являлис</w:t>
      </w:r>
      <w:r w:rsidR="00A63177">
        <w:rPr>
          <w:rFonts w:ascii="Times New Roman" w:eastAsia="Times New Roman" w:hAnsi="Times New Roman" w:cs="Times New Roman"/>
          <w:sz w:val="28"/>
          <w:szCs w:val="28"/>
        </w:rPr>
        <w:t xml:space="preserve">ь: ароматические углеводороды, </w:t>
      </w:r>
      <w:r w:rsidRPr="00216D27">
        <w:rPr>
          <w:rFonts w:ascii="Times New Roman" w:eastAsia="Times New Roman" w:hAnsi="Times New Roman" w:cs="Times New Roman"/>
          <w:sz w:val="28"/>
          <w:szCs w:val="28"/>
        </w:rPr>
        <w:t>серы диоксид, дигидросульфид, углерода оксид, азота диоксид, аммиак, формальдегид.</w:t>
      </w:r>
    </w:p>
    <w:p w:rsidR="00090ADE" w:rsidRPr="00216D27" w:rsidRDefault="00090ADE" w:rsidP="00216D27">
      <w:pPr>
        <w:jc w:val="both"/>
        <w:rPr>
          <w:rFonts w:ascii="Times New Roman" w:eastAsia="Times New Roman" w:hAnsi="Times New Roman" w:cs="Times New Roman"/>
          <w:sz w:val="28"/>
          <w:szCs w:val="28"/>
        </w:rPr>
      </w:pPr>
    </w:p>
    <w:p w:rsidR="00812BB7" w:rsidRDefault="000E1823" w:rsidP="00812BB7">
      <w:pPr>
        <w:jc w:val="both"/>
        <w:rPr>
          <w:rFonts w:ascii="Times New Roman" w:hAnsi="Times New Roman" w:cs="Times New Roman"/>
          <w:sz w:val="28"/>
          <w:szCs w:val="28"/>
        </w:rPr>
      </w:pPr>
      <w:r>
        <w:rPr>
          <w:rFonts w:ascii="Times New Roman" w:hAnsi="Times New Roman" w:cs="Times New Roman"/>
          <w:sz w:val="28"/>
          <w:szCs w:val="28"/>
        </w:rPr>
        <w:t xml:space="preserve">               </w:t>
      </w:r>
      <w:r w:rsidR="00E8186B">
        <w:rPr>
          <w:rFonts w:ascii="Times New Roman" w:hAnsi="Times New Roman" w:cs="Times New Roman"/>
          <w:sz w:val="28"/>
          <w:szCs w:val="28"/>
        </w:rPr>
        <w:t xml:space="preserve">                        </w:t>
      </w:r>
      <w:r w:rsidR="00812BB7">
        <w:rPr>
          <w:rFonts w:ascii="Times New Roman" w:hAnsi="Times New Roman" w:cs="Times New Roman"/>
          <w:sz w:val="28"/>
          <w:szCs w:val="28"/>
        </w:rPr>
        <w:br w:type="page"/>
      </w:r>
    </w:p>
    <w:p w:rsidR="000E1823" w:rsidRPr="0062369E" w:rsidRDefault="00CE1BA2" w:rsidP="00812BB7">
      <w:pPr>
        <w:jc w:val="center"/>
        <w:rPr>
          <w:rFonts w:ascii="Times New Roman" w:hAnsi="Times New Roman" w:cs="Times New Roman"/>
          <w:sz w:val="28"/>
          <w:szCs w:val="28"/>
        </w:rPr>
      </w:pPr>
      <w:r>
        <w:rPr>
          <w:rFonts w:ascii="Times New Roman" w:hAnsi="Times New Roman" w:cs="Times New Roman"/>
          <w:b/>
          <w:sz w:val="28"/>
          <w:szCs w:val="28"/>
        </w:rPr>
        <w:lastRenderedPageBreak/>
        <w:t>1.1.</w:t>
      </w:r>
      <w:r w:rsidR="00B629A0">
        <w:rPr>
          <w:rFonts w:ascii="Times New Roman" w:hAnsi="Times New Roman" w:cs="Times New Roman"/>
          <w:b/>
          <w:sz w:val="28"/>
          <w:szCs w:val="28"/>
        </w:rPr>
        <w:t>2</w:t>
      </w:r>
      <w:r w:rsidR="000E1823" w:rsidRPr="0002143D">
        <w:rPr>
          <w:rFonts w:ascii="Times New Roman" w:hAnsi="Times New Roman" w:cs="Times New Roman"/>
          <w:b/>
          <w:sz w:val="28"/>
          <w:szCs w:val="28"/>
        </w:rPr>
        <w:t>. Состояние водоснабжения.</w:t>
      </w:r>
    </w:p>
    <w:p w:rsidR="000E1823" w:rsidRPr="00C2262C" w:rsidRDefault="00D50466" w:rsidP="00D5046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12BB7">
        <w:rPr>
          <w:rFonts w:ascii="Times New Roman" w:hAnsi="Times New Roman" w:cs="Times New Roman"/>
          <w:b/>
          <w:sz w:val="28"/>
          <w:szCs w:val="28"/>
        </w:rPr>
        <w:tab/>
      </w:r>
      <w:r w:rsidR="000E1823" w:rsidRPr="00C2262C">
        <w:rPr>
          <w:rFonts w:ascii="Times New Roman" w:hAnsi="Times New Roman" w:cs="Times New Roman"/>
          <w:sz w:val="28"/>
          <w:szCs w:val="28"/>
        </w:rPr>
        <w:t xml:space="preserve">Одним из приоритетных направлений охраны здоровья населения является обеспечение доброкачественной питьевой водой.             </w:t>
      </w:r>
    </w:p>
    <w:p w:rsidR="000E1823" w:rsidRDefault="000E1823" w:rsidP="000E1823">
      <w:pPr>
        <w:spacing w:line="240" w:lineRule="auto"/>
        <w:jc w:val="both"/>
        <w:rPr>
          <w:rFonts w:ascii="Times New Roman" w:hAnsi="Times New Roman" w:cs="Times New Roman"/>
          <w:sz w:val="28"/>
          <w:szCs w:val="28"/>
        </w:rPr>
      </w:pPr>
      <w:r w:rsidRPr="00C2262C">
        <w:rPr>
          <w:rFonts w:ascii="Times New Roman" w:hAnsi="Times New Roman" w:cs="Times New Roman"/>
          <w:sz w:val="28"/>
          <w:szCs w:val="28"/>
          <w:shd w:val="clear" w:color="auto" w:fill="FFFFFF"/>
        </w:rPr>
        <w:t xml:space="preserve">        </w:t>
      </w:r>
      <w:r w:rsidRPr="00C2262C">
        <w:rPr>
          <w:rFonts w:ascii="Times New Roman" w:hAnsi="Times New Roman" w:cs="Times New Roman"/>
          <w:sz w:val="28"/>
          <w:szCs w:val="28"/>
        </w:rPr>
        <w:t xml:space="preserve"> </w:t>
      </w:r>
      <w:r w:rsidR="00D50466">
        <w:rPr>
          <w:rFonts w:ascii="Times New Roman" w:hAnsi="Times New Roman" w:cs="Times New Roman"/>
          <w:sz w:val="28"/>
          <w:szCs w:val="28"/>
        </w:rPr>
        <w:t xml:space="preserve">        </w:t>
      </w:r>
      <w:r w:rsidRPr="00C2262C">
        <w:rPr>
          <w:rFonts w:ascii="Times New Roman" w:hAnsi="Times New Roman" w:cs="Times New Roman"/>
          <w:sz w:val="28"/>
          <w:szCs w:val="28"/>
        </w:rPr>
        <w:t xml:space="preserve">Централизованное хозяйственно-питьевое водоснабжение.  </w:t>
      </w:r>
    </w:p>
    <w:p w:rsidR="000E1823" w:rsidRPr="00C2262C" w:rsidRDefault="000E1823" w:rsidP="000A5F3D">
      <w:pPr>
        <w:spacing w:after="0" w:line="240" w:lineRule="auto"/>
        <w:ind w:firstLine="708"/>
        <w:jc w:val="both"/>
        <w:rPr>
          <w:rFonts w:ascii="Times New Roman" w:hAnsi="Times New Roman" w:cs="Times New Roman"/>
          <w:sz w:val="28"/>
          <w:szCs w:val="28"/>
        </w:rPr>
      </w:pPr>
      <w:r w:rsidRPr="00C2262C">
        <w:rPr>
          <w:rFonts w:ascii="Times New Roman" w:hAnsi="Times New Roman" w:cs="Times New Roman"/>
          <w:sz w:val="28"/>
          <w:szCs w:val="28"/>
        </w:rPr>
        <w:t>Численность населения в 20</w:t>
      </w:r>
      <w:r w:rsidR="002E39E8">
        <w:rPr>
          <w:rFonts w:ascii="Times New Roman" w:hAnsi="Times New Roman" w:cs="Times New Roman"/>
          <w:sz w:val="28"/>
          <w:szCs w:val="28"/>
        </w:rPr>
        <w:t>21</w:t>
      </w:r>
      <w:r w:rsidRPr="00C2262C">
        <w:rPr>
          <w:rFonts w:ascii="Times New Roman" w:hAnsi="Times New Roman" w:cs="Times New Roman"/>
          <w:sz w:val="28"/>
          <w:szCs w:val="28"/>
        </w:rPr>
        <w:t xml:space="preserve"> году всего составила –</w:t>
      </w:r>
      <w:r w:rsidRPr="00374477">
        <w:rPr>
          <w:rFonts w:ascii="Times New Roman" w:hAnsi="Times New Roman" w:cs="Times New Roman"/>
          <w:sz w:val="28"/>
          <w:szCs w:val="28"/>
        </w:rPr>
        <w:t xml:space="preserve"> человека</w:t>
      </w:r>
      <w:r w:rsidRPr="00C2262C">
        <w:rPr>
          <w:rFonts w:ascii="Times New Roman" w:hAnsi="Times New Roman" w:cs="Times New Roman"/>
          <w:sz w:val="28"/>
          <w:szCs w:val="28"/>
        </w:rPr>
        <w:t xml:space="preserve"> </w:t>
      </w:r>
      <w:r w:rsidR="00A62E33">
        <w:rPr>
          <w:rFonts w:ascii="Times New Roman" w:hAnsi="Times New Roman" w:cs="Times New Roman"/>
          <w:sz w:val="28"/>
          <w:szCs w:val="28"/>
        </w:rPr>
        <w:t xml:space="preserve">276323 человека </w:t>
      </w:r>
      <w:r w:rsidRPr="00C2262C">
        <w:rPr>
          <w:rFonts w:ascii="Times New Roman" w:hAnsi="Times New Roman" w:cs="Times New Roman"/>
          <w:sz w:val="28"/>
          <w:szCs w:val="28"/>
        </w:rPr>
        <w:t>(20</w:t>
      </w:r>
      <w:r>
        <w:rPr>
          <w:rFonts w:ascii="Times New Roman" w:hAnsi="Times New Roman" w:cs="Times New Roman"/>
          <w:sz w:val="28"/>
          <w:szCs w:val="28"/>
        </w:rPr>
        <w:t xml:space="preserve">20г.– </w:t>
      </w:r>
      <w:r w:rsidRPr="00C2262C">
        <w:rPr>
          <w:rFonts w:ascii="Times New Roman" w:hAnsi="Times New Roman" w:cs="Times New Roman"/>
          <w:sz w:val="28"/>
          <w:szCs w:val="28"/>
        </w:rPr>
        <w:t>275 </w:t>
      </w:r>
      <w:r w:rsidR="002E39E8">
        <w:rPr>
          <w:rFonts w:ascii="Times New Roman" w:hAnsi="Times New Roman" w:cs="Times New Roman"/>
          <w:sz w:val="28"/>
          <w:szCs w:val="28"/>
        </w:rPr>
        <w:t>742</w:t>
      </w:r>
      <w:r w:rsidR="009E49B4">
        <w:rPr>
          <w:rFonts w:ascii="Times New Roman" w:hAnsi="Times New Roman" w:cs="Times New Roman"/>
          <w:sz w:val="28"/>
          <w:szCs w:val="28"/>
        </w:rPr>
        <w:t xml:space="preserve">), из них </w:t>
      </w:r>
      <w:r w:rsidRPr="00C2262C">
        <w:rPr>
          <w:rFonts w:ascii="Times New Roman" w:hAnsi="Times New Roman" w:cs="Times New Roman"/>
          <w:sz w:val="28"/>
          <w:szCs w:val="28"/>
        </w:rPr>
        <w:t xml:space="preserve">обеспечены централизованным водоснабжением  – </w:t>
      </w:r>
      <w:r w:rsidRPr="00374477">
        <w:rPr>
          <w:rFonts w:ascii="Times New Roman" w:hAnsi="Times New Roman" w:cs="Times New Roman"/>
          <w:sz w:val="28"/>
          <w:szCs w:val="28"/>
        </w:rPr>
        <w:t>275</w:t>
      </w:r>
      <w:r w:rsidR="00A62E33">
        <w:rPr>
          <w:rFonts w:ascii="Times New Roman" w:hAnsi="Times New Roman" w:cs="Times New Roman"/>
          <w:sz w:val="28"/>
          <w:szCs w:val="28"/>
        </w:rPr>
        <w:t xml:space="preserve"> 708</w:t>
      </w:r>
      <w:r w:rsidRPr="00C2262C">
        <w:rPr>
          <w:rFonts w:ascii="Times New Roman" w:hAnsi="Times New Roman" w:cs="Times New Roman"/>
          <w:sz w:val="28"/>
          <w:szCs w:val="28"/>
        </w:rPr>
        <w:t xml:space="preserve"> </w:t>
      </w:r>
      <w:r w:rsidR="00A62E33">
        <w:rPr>
          <w:rFonts w:ascii="Times New Roman" w:hAnsi="Times New Roman" w:cs="Times New Roman"/>
          <w:sz w:val="28"/>
          <w:szCs w:val="28"/>
        </w:rPr>
        <w:t>(99,8</w:t>
      </w:r>
      <w:r w:rsidRPr="002C66BD">
        <w:rPr>
          <w:rFonts w:ascii="Times New Roman" w:hAnsi="Times New Roman" w:cs="Times New Roman"/>
          <w:sz w:val="28"/>
          <w:szCs w:val="28"/>
        </w:rPr>
        <w:t>%).</w:t>
      </w:r>
      <w:r w:rsidRPr="00C2262C">
        <w:rPr>
          <w:rFonts w:ascii="Times New Roman" w:hAnsi="Times New Roman" w:cs="Times New Roman"/>
          <w:sz w:val="28"/>
          <w:szCs w:val="28"/>
        </w:rPr>
        <w:t xml:space="preserve"> </w:t>
      </w:r>
    </w:p>
    <w:p w:rsidR="000E1823" w:rsidRPr="002C66BD" w:rsidRDefault="000E1823" w:rsidP="000A5F3D">
      <w:pPr>
        <w:spacing w:after="0" w:line="240" w:lineRule="auto"/>
        <w:jc w:val="both"/>
        <w:rPr>
          <w:rFonts w:ascii="Times New Roman" w:hAnsi="Times New Roman" w:cs="Times New Roman"/>
          <w:sz w:val="28"/>
          <w:szCs w:val="28"/>
        </w:rPr>
      </w:pPr>
      <w:r w:rsidRPr="00C2262C">
        <w:rPr>
          <w:rFonts w:ascii="Times New Roman" w:hAnsi="Times New Roman" w:cs="Times New Roman"/>
          <w:sz w:val="28"/>
          <w:szCs w:val="28"/>
        </w:rPr>
        <w:t xml:space="preserve">      </w:t>
      </w:r>
      <w:r w:rsidRPr="00C2262C">
        <w:rPr>
          <w:rFonts w:ascii="Times New Roman" w:hAnsi="Times New Roman" w:cs="Times New Roman"/>
          <w:sz w:val="28"/>
          <w:szCs w:val="28"/>
        </w:rPr>
        <w:tab/>
        <w:t xml:space="preserve">Численность населения с нецентрализованным хозяйственно-питьевым водоснабжением -  </w:t>
      </w:r>
      <w:r w:rsidR="00A62E33">
        <w:rPr>
          <w:rFonts w:ascii="Times New Roman" w:hAnsi="Times New Roman" w:cs="Times New Roman"/>
          <w:sz w:val="28"/>
          <w:szCs w:val="28"/>
        </w:rPr>
        <w:t>615</w:t>
      </w:r>
      <w:r w:rsidRPr="00C2262C">
        <w:rPr>
          <w:rFonts w:ascii="Times New Roman" w:hAnsi="Times New Roman" w:cs="Times New Roman"/>
          <w:sz w:val="28"/>
          <w:szCs w:val="28"/>
        </w:rPr>
        <w:t xml:space="preserve"> человек </w:t>
      </w:r>
      <w:r w:rsidR="00A62E33">
        <w:rPr>
          <w:rFonts w:ascii="Times New Roman" w:hAnsi="Times New Roman" w:cs="Times New Roman"/>
          <w:sz w:val="28"/>
          <w:szCs w:val="28"/>
        </w:rPr>
        <w:t>(0,18</w:t>
      </w:r>
      <w:r w:rsidRPr="002C66BD">
        <w:rPr>
          <w:rFonts w:ascii="Times New Roman" w:hAnsi="Times New Roman" w:cs="Times New Roman"/>
          <w:sz w:val="28"/>
          <w:szCs w:val="28"/>
        </w:rPr>
        <w:t>%).</w:t>
      </w:r>
    </w:p>
    <w:p w:rsidR="000E1823" w:rsidRDefault="000E1823" w:rsidP="000A5F3D">
      <w:pPr>
        <w:spacing w:after="0" w:line="240" w:lineRule="auto"/>
        <w:jc w:val="both"/>
        <w:rPr>
          <w:rFonts w:ascii="Times New Roman" w:hAnsi="Times New Roman" w:cs="Times New Roman"/>
          <w:sz w:val="28"/>
          <w:szCs w:val="28"/>
        </w:rPr>
      </w:pPr>
      <w:r w:rsidRPr="00C2262C">
        <w:rPr>
          <w:rFonts w:ascii="Times New Roman" w:hAnsi="Times New Roman" w:cs="Times New Roman"/>
          <w:sz w:val="28"/>
          <w:szCs w:val="28"/>
        </w:rPr>
        <w:t xml:space="preserve">    </w:t>
      </w:r>
      <w:r w:rsidRPr="00C2262C">
        <w:rPr>
          <w:rFonts w:ascii="Times New Roman" w:hAnsi="Times New Roman" w:cs="Times New Roman"/>
          <w:sz w:val="28"/>
          <w:szCs w:val="28"/>
        </w:rPr>
        <w:tab/>
        <w:t xml:space="preserve"> Количество населенных пунктов на территории Нижнекамского района, всего - 63, из них обеспечено централизованным водоснабжением – 44, что составляет – 70%.</w:t>
      </w:r>
    </w:p>
    <w:p w:rsidR="000E1823" w:rsidRPr="00C2262C" w:rsidRDefault="000E1823" w:rsidP="000A5F3D">
      <w:pPr>
        <w:spacing w:after="0" w:line="240" w:lineRule="auto"/>
        <w:jc w:val="both"/>
        <w:rPr>
          <w:rFonts w:ascii="Times New Roman" w:hAnsi="Times New Roman" w:cs="Times New Roman"/>
          <w:sz w:val="28"/>
          <w:szCs w:val="28"/>
        </w:rPr>
      </w:pPr>
      <w:r w:rsidRPr="00C2262C">
        <w:rPr>
          <w:rFonts w:ascii="Times New Roman" w:hAnsi="Times New Roman" w:cs="Times New Roman"/>
          <w:sz w:val="28"/>
          <w:szCs w:val="28"/>
        </w:rPr>
        <w:t xml:space="preserve">      </w:t>
      </w:r>
      <w:r w:rsidRPr="00C2262C">
        <w:rPr>
          <w:rFonts w:ascii="Times New Roman" w:hAnsi="Times New Roman" w:cs="Times New Roman"/>
          <w:sz w:val="28"/>
          <w:szCs w:val="28"/>
        </w:rPr>
        <w:tab/>
        <w:t>На территории Нижне</w:t>
      </w:r>
      <w:r w:rsidR="00A62E33">
        <w:rPr>
          <w:rFonts w:ascii="Times New Roman" w:hAnsi="Times New Roman" w:cs="Times New Roman"/>
          <w:sz w:val="28"/>
          <w:szCs w:val="28"/>
        </w:rPr>
        <w:t>камского муниципального района 78</w:t>
      </w:r>
      <w:r w:rsidRPr="00C2262C">
        <w:rPr>
          <w:rFonts w:ascii="Times New Roman" w:hAnsi="Times New Roman" w:cs="Times New Roman"/>
          <w:b/>
          <w:sz w:val="28"/>
          <w:szCs w:val="28"/>
        </w:rPr>
        <w:t xml:space="preserve"> </w:t>
      </w:r>
      <w:r w:rsidRPr="00C2262C">
        <w:rPr>
          <w:rFonts w:ascii="Times New Roman" w:hAnsi="Times New Roman" w:cs="Times New Roman"/>
          <w:sz w:val="28"/>
          <w:szCs w:val="28"/>
        </w:rPr>
        <w:t>источника централизованного хозяйственно-питьевого водоснабжения, в том числе:</w:t>
      </w:r>
    </w:p>
    <w:p w:rsidR="000E1823" w:rsidRPr="00C2262C" w:rsidRDefault="00A62E33" w:rsidP="000A5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–подземных – 76</w:t>
      </w:r>
      <w:r w:rsidR="000E1823" w:rsidRPr="00C2262C">
        <w:rPr>
          <w:rFonts w:ascii="Times New Roman" w:hAnsi="Times New Roman" w:cs="Times New Roman"/>
          <w:sz w:val="28"/>
          <w:szCs w:val="28"/>
        </w:rPr>
        <w:t xml:space="preserve">, </w:t>
      </w:r>
    </w:p>
    <w:p w:rsidR="000E1823" w:rsidRPr="00C2262C" w:rsidRDefault="000E1823" w:rsidP="000A5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поверхностных – 2.</w:t>
      </w:r>
    </w:p>
    <w:p w:rsidR="000E1823" w:rsidRPr="00C2262C" w:rsidRDefault="009E49B4" w:rsidP="000A5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Количество </w:t>
      </w:r>
      <w:r w:rsidR="000E1823" w:rsidRPr="00C2262C">
        <w:rPr>
          <w:rFonts w:ascii="Times New Roman" w:hAnsi="Times New Roman" w:cs="Times New Roman"/>
          <w:sz w:val="28"/>
          <w:szCs w:val="28"/>
        </w:rPr>
        <w:t>источников питьевого водоснабжения населения, имеющих санитарно-эпидемиологические заключения по проектам зон санитарной охраны:</w:t>
      </w:r>
    </w:p>
    <w:p w:rsidR="000E1823" w:rsidRPr="00C2262C" w:rsidRDefault="000E1823" w:rsidP="000A5F3D">
      <w:pPr>
        <w:spacing w:after="0" w:line="240" w:lineRule="auto"/>
        <w:jc w:val="both"/>
        <w:rPr>
          <w:rFonts w:ascii="Times New Roman" w:hAnsi="Times New Roman" w:cs="Times New Roman"/>
          <w:sz w:val="28"/>
          <w:szCs w:val="28"/>
        </w:rPr>
      </w:pPr>
      <w:r w:rsidRPr="00C2262C">
        <w:rPr>
          <w:rFonts w:ascii="Times New Roman" w:hAnsi="Times New Roman" w:cs="Times New Roman"/>
          <w:sz w:val="28"/>
          <w:szCs w:val="28"/>
        </w:rPr>
        <w:t>- поверхностные- 2,</w:t>
      </w:r>
    </w:p>
    <w:p w:rsidR="00AA24CD" w:rsidRDefault="000E1823" w:rsidP="000A5F3D">
      <w:pPr>
        <w:spacing w:after="0" w:line="240" w:lineRule="auto"/>
        <w:jc w:val="both"/>
        <w:rPr>
          <w:rFonts w:ascii="Times New Roman" w:hAnsi="Times New Roman" w:cs="Times New Roman"/>
          <w:sz w:val="28"/>
          <w:szCs w:val="28"/>
        </w:rPr>
      </w:pPr>
      <w:r w:rsidRPr="00D93358">
        <w:rPr>
          <w:rFonts w:ascii="Times New Roman" w:hAnsi="Times New Roman" w:cs="Times New Roman"/>
          <w:sz w:val="28"/>
          <w:szCs w:val="28"/>
        </w:rPr>
        <w:t>- подземные –</w:t>
      </w:r>
      <w:r w:rsidR="00CE132E">
        <w:rPr>
          <w:rFonts w:ascii="Times New Roman" w:hAnsi="Times New Roman" w:cs="Times New Roman"/>
          <w:sz w:val="28"/>
          <w:szCs w:val="28"/>
        </w:rPr>
        <w:t>68  (89</w:t>
      </w:r>
      <w:r w:rsidRPr="001E080C">
        <w:rPr>
          <w:rFonts w:ascii="Times New Roman" w:hAnsi="Times New Roman" w:cs="Times New Roman"/>
          <w:sz w:val="28"/>
          <w:szCs w:val="28"/>
        </w:rPr>
        <w:t>%).</w:t>
      </w:r>
    </w:p>
    <w:p w:rsidR="00AA24CD" w:rsidRDefault="000E1823" w:rsidP="000A5F3D">
      <w:pPr>
        <w:spacing w:after="0" w:line="240" w:lineRule="auto"/>
        <w:ind w:firstLine="708"/>
        <w:jc w:val="both"/>
        <w:rPr>
          <w:rFonts w:ascii="Times New Roman" w:hAnsi="Times New Roman" w:cs="Times New Roman"/>
          <w:sz w:val="28"/>
          <w:szCs w:val="28"/>
        </w:rPr>
      </w:pPr>
      <w:r w:rsidRPr="00D93358">
        <w:rPr>
          <w:rFonts w:ascii="Times New Roman" w:hAnsi="Times New Roman" w:cs="Times New Roman"/>
          <w:sz w:val="28"/>
          <w:szCs w:val="28"/>
        </w:rPr>
        <w:t>Удельный вес источников питьевого водоснабжения, имеющих положительные санитарно-эпидемиологические заключения на использование водного объекта на питьевое и хозяйственно-бытовое водоснабжение –</w:t>
      </w:r>
      <w:r w:rsidR="00700936">
        <w:rPr>
          <w:rFonts w:ascii="Times New Roman" w:hAnsi="Times New Roman" w:cs="Times New Roman"/>
          <w:sz w:val="28"/>
          <w:szCs w:val="28"/>
        </w:rPr>
        <w:t xml:space="preserve"> 92%.</w:t>
      </w:r>
      <w:r w:rsidRPr="00D93358">
        <w:rPr>
          <w:rFonts w:ascii="Times New Roman" w:hAnsi="Times New Roman" w:cs="Times New Roman"/>
          <w:sz w:val="28"/>
          <w:szCs w:val="28"/>
        </w:rPr>
        <w:t xml:space="preserve"> </w:t>
      </w:r>
    </w:p>
    <w:p w:rsidR="00812BB7" w:rsidRDefault="00AA24CD" w:rsidP="00AA24C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12BB7" w:rsidRDefault="00812BB7">
      <w:pPr>
        <w:rPr>
          <w:rFonts w:ascii="Times New Roman" w:hAnsi="Times New Roman" w:cs="Times New Roman"/>
          <w:b/>
          <w:sz w:val="28"/>
          <w:szCs w:val="28"/>
        </w:rPr>
      </w:pPr>
      <w:r>
        <w:rPr>
          <w:rFonts w:ascii="Times New Roman" w:hAnsi="Times New Roman" w:cs="Times New Roman"/>
          <w:b/>
          <w:sz w:val="28"/>
          <w:szCs w:val="28"/>
        </w:rPr>
        <w:br w:type="page"/>
      </w:r>
    </w:p>
    <w:p w:rsidR="00AA24CD" w:rsidRPr="00AA24CD" w:rsidRDefault="00AA24CD" w:rsidP="00812BB7">
      <w:pPr>
        <w:spacing w:line="240" w:lineRule="auto"/>
        <w:jc w:val="center"/>
        <w:rPr>
          <w:rFonts w:ascii="Times New Roman" w:hAnsi="Times New Roman" w:cs="Times New Roman"/>
          <w:b/>
          <w:sz w:val="28"/>
          <w:szCs w:val="28"/>
        </w:rPr>
      </w:pPr>
      <w:r w:rsidRPr="00AA24CD">
        <w:rPr>
          <w:rFonts w:ascii="Times New Roman" w:hAnsi="Times New Roman" w:cs="Times New Roman"/>
          <w:b/>
          <w:sz w:val="28"/>
          <w:szCs w:val="28"/>
        </w:rPr>
        <w:lastRenderedPageBreak/>
        <w:t>Удельный вес неудовлетворительных проб питьевой воды из</w:t>
      </w:r>
    </w:p>
    <w:p w:rsidR="00710CB9" w:rsidRPr="00710CB9" w:rsidRDefault="00AA24CD" w:rsidP="00710CB9">
      <w:pPr>
        <w:spacing w:line="240" w:lineRule="auto"/>
        <w:jc w:val="center"/>
        <w:rPr>
          <w:rFonts w:ascii="Times New Roman" w:hAnsi="Times New Roman" w:cs="Times New Roman"/>
          <w:b/>
          <w:sz w:val="28"/>
          <w:szCs w:val="28"/>
        </w:rPr>
      </w:pPr>
      <w:r w:rsidRPr="00AA24CD">
        <w:rPr>
          <w:rFonts w:ascii="Times New Roman" w:hAnsi="Times New Roman" w:cs="Times New Roman"/>
          <w:b/>
          <w:sz w:val="28"/>
          <w:szCs w:val="28"/>
        </w:rPr>
        <w:t>распределительной сети.</w:t>
      </w:r>
    </w:p>
    <w:tbl>
      <w:tblPr>
        <w:tblStyle w:val="a3"/>
        <w:tblpPr w:leftFromText="180" w:rightFromText="180" w:vertAnchor="page" w:horzAnchor="margin" w:tblpY="1771"/>
        <w:tblW w:w="10456" w:type="dxa"/>
        <w:tblLook w:val="01E0" w:firstRow="1" w:lastRow="1" w:firstColumn="1" w:lastColumn="1" w:noHBand="0" w:noVBand="0"/>
      </w:tblPr>
      <w:tblGrid>
        <w:gridCol w:w="1150"/>
        <w:gridCol w:w="4794"/>
        <w:gridCol w:w="4512"/>
      </w:tblGrid>
      <w:tr w:rsidR="00710CB9" w:rsidRPr="00710CB9" w:rsidTr="00DE4E3E">
        <w:trPr>
          <w:trHeight w:val="542"/>
        </w:trPr>
        <w:tc>
          <w:tcPr>
            <w:tcW w:w="1150" w:type="dxa"/>
          </w:tcPr>
          <w:p w:rsidR="00710CB9" w:rsidRPr="00710CB9" w:rsidRDefault="00710CB9" w:rsidP="000A5F3D">
            <w:pPr>
              <w:jc w:val="center"/>
              <w:rPr>
                <w:rFonts w:eastAsiaTheme="minorEastAsia"/>
                <w:sz w:val="28"/>
                <w:szCs w:val="28"/>
              </w:rPr>
            </w:pPr>
            <w:r w:rsidRPr="00710CB9">
              <w:rPr>
                <w:rFonts w:eastAsiaTheme="minorEastAsia"/>
                <w:sz w:val="28"/>
                <w:szCs w:val="28"/>
              </w:rPr>
              <w:t>Год</w:t>
            </w:r>
          </w:p>
        </w:tc>
        <w:tc>
          <w:tcPr>
            <w:tcW w:w="4794" w:type="dxa"/>
          </w:tcPr>
          <w:p w:rsidR="00710CB9" w:rsidRPr="00710CB9" w:rsidRDefault="00710CB9" w:rsidP="000A5F3D">
            <w:pPr>
              <w:jc w:val="center"/>
              <w:rPr>
                <w:rFonts w:eastAsiaTheme="minorEastAsia"/>
                <w:sz w:val="28"/>
                <w:szCs w:val="28"/>
              </w:rPr>
            </w:pPr>
            <w:r w:rsidRPr="00710CB9">
              <w:rPr>
                <w:rFonts w:eastAsiaTheme="minorEastAsia"/>
                <w:sz w:val="28"/>
                <w:szCs w:val="28"/>
              </w:rPr>
              <w:t xml:space="preserve">Микробиологические </w:t>
            </w:r>
          </w:p>
          <w:p w:rsidR="00710CB9" w:rsidRPr="00710CB9" w:rsidRDefault="00710CB9" w:rsidP="000A5F3D">
            <w:pPr>
              <w:jc w:val="center"/>
              <w:rPr>
                <w:rFonts w:eastAsiaTheme="minorEastAsia"/>
                <w:sz w:val="28"/>
                <w:szCs w:val="28"/>
              </w:rPr>
            </w:pPr>
            <w:r w:rsidRPr="00710CB9">
              <w:rPr>
                <w:rFonts w:eastAsiaTheme="minorEastAsia"/>
                <w:sz w:val="28"/>
                <w:szCs w:val="28"/>
              </w:rPr>
              <w:t>показатели</w:t>
            </w:r>
          </w:p>
        </w:tc>
        <w:tc>
          <w:tcPr>
            <w:tcW w:w="4512" w:type="dxa"/>
          </w:tcPr>
          <w:p w:rsidR="00710CB9" w:rsidRPr="00710CB9" w:rsidRDefault="00710CB9" w:rsidP="000A5F3D">
            <w:pPr>
              <w:jc w:val="center"/>
              <w:rPr>
                <w:rFonts w:eastAsiaTheme="minorEastAsia"/>
                <w:sz w:val="28"/>
                <w:szCs w:val="28"/>
              </w:rPr>
            </w:pPr>
            <w:r w:rsidRPr="00710CB9">
              <w:rPr>
                <w:rFonts w:eastAsiaTheme="minorEastAsia"/>
                <w:sz w:val="28"/>
                <w:szCs w:val="28"/>
              </w:rPr>
              <w:t>Санитарно-химические</w:t>
            </w:r>
          </w:p>
          <w:p w:rsidR="00710CB9" w:rsidRPr="00710CB9" w:rsidRDefault="00710CB9" w:rsidP="000A5F3D">
            <w:pPr>
              <w:jc w:val="center"/>
              <w:rPr>
                <w:rFonts w:eastAsiaTheme="minorEastAsia"/>
                <w:sz w:val="28"/>
                <w:szCs w:val="28"/>
              </w:rPr>
            </w:pPr>
            <w:r w:rsidRPr="00710CB9">
              <w:rPr>
                <w:rFonts w:eastAsiaTheme="minorEastAsia"/>
                <w:sz w:val="28"/>
                <w:szCs w:val="28"/>
              </w:rPr>
              <w:t>показатели</w:t>
            </w:r>
          </w:p>
        </w:tc>
      </w:tr>
      <w:tr w:rsidR="00710CB9" w:rsidRPr="00710CB9" w:rsidTr="00DE4E3E">
        <w:trPr>
          <w:trHeight w:val="423"/>
        </w:trPr>
        <w:tc>
          <w:tcPr>
            <w:tcW w:w="1150"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2013г.</w:t>
            </w:r>
          </w:p>
        </w:tc>
        <w:tc>
          <w:tcPr>
            <w:tcW w:w="4794"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1,3%</w:t>
            </w:r>
          </w:p>
        </w:tc>
        <w:tc>
          <w:tcPr>
            <w:tcW w:w="4512" w:type="dxa"/>
          </w:tcPr>
          <w:p w:rsidR="00710CB9" w:rsidRPr="00710CB9" w:rsidRDefault="00710CB9" w:rsidP="00812BB7">
            <w:pPr>
              <w:spacing w:after="200"/>
              <w:jc w:val="center"/>
              <w:rPr>
                <w:rFonts w:eastAsiaTheme="minorEastAsia"/>
                <w:sz w:val="28"/>
                <w:szCs w:val="28"/>
              </w:rPr>
            </w:pPr>
            <w:r w:rsidRPr="00710CB9">
              <w:rPr>
                <w:rFonts w:eastAsiaTheme="minorEastAsia"/>
                <w:sz w:val="28"/>
                <w:szCs w:val="28"/>
              </w:rPr>
              <w:t>18%</w:t>
            </w:r>
          </w:p>
        </w:tc>
      </w:tr>
      <w:tr w:rsidR="00710CB9" w:rsidRPr="00710CB9" w:rsidTr="00DE4E3E">
        <w:trPr>
          <w:trHeight w:val="318"/>
        </w:trPr>
        <w:tc>
          <w:tcPr>
            <w:tcW w:w="1150"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2014г.</w:t>
            </w:r>
          </w:p>
        </w:tc>
        <w:tc>
          <w:tcPr>
            <w:tcW w:w="4794"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1,7%</w:t>
            </w:r>
          </w:p>
        </w:tc>
        <w:tc>
          <w:tcPr>
            <w:tcW w:w="4512" w:type="dxa"/>
          </w:tcPr>
          <w:p w:rsidR="00710CB9" w:rsidRPr="00710CB9" w:rsidRDefault="00710CB9" w:rsidP="00812BB7">
            <w:pPr>
              <w:spacing w:after="200"/>
              <w:jc w:val="center"/>
              <w:rPr>
                <w:rFonts w:eastAsiaTheme="minorEastAsia"/>
                <w:sz w:val="28"/>
                <w:szCs w:val="28"/>
              </w:rPr>
            </w:pPr>
            <w:r w:rsidRPr="00710CB9">
              <w:rPr>
                <w:rFonts w:eastAsiaTheme="minorEastAsia"/>
                <w:sz w:val="28"/>
                <w:szCs w:val="28"/>
              </w:rPr>
              <w:t>13%</w:t>
            </w:r>
          </w:p>
        </w:tc>
      </w:tr>
      <w:tr w:rsidR="00710CB9" w:rsidRPr="00710CB9" w:rsidTr="00DE4E3E">
        <w:trPr>
          <w:trHeight w:val="405"/>
        </w:trPr>
        <w:tc>
          <w:tcPr>
            <w:tcW w:w="1150"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2015г.</w:t>
            </w:r>
          </w:p>
        </w:tc>
        <w:tc>
          <w:tcPr>
            <w:tcW w:w="4794"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0,3%</w:t>
            </w:r>
          </w:p>
        </w:tc>
        <w:tc>
          <w:tcPr>
            <w:tcW w:w="4512" w:type="dxa"/>
          </w:tcPr>
          <w:p w:rsidR="00710CB9" w:rsidRPr="00710CB9" w:rsidRDefault="00710CB9" w:rsidP="00812BB7">
            <w:pPr>
              <w:spacing w:after="200"/>
              <w:jc w:val="center"/>
              <w:rPr>
                <w:rFonts w:eastAsiaTheme="minorEastAsia"/>
                <w:sz w:val="28"/>
                <w:szCs w:val="28"/>
              </w:rPr>
            </w:pPr>
            <w:r w:rsidRPr="00710CB9">
              <w:rPr>
                <w:rFonts w:eastAsiaTheme="minorEastAsia"/>
                <w:sz w:val="28"/>
                <w:szCs w:val="28"/>
              </w:rPr>
              <w:t>3,8%</w:t>
            </w:r>
          </w:p>
        </w:tc>
      </w:tr>
      <w:tr w:rsidR="00710CB9" w:rsidRPr="00710CB9" w:rsidTr="00DE4E3E">
        <w:trPr>
          <w:trHeight w:val="522"/>
        </w:trPr>
        <w:tc>
          <w:tcPr>
            <w:tcW w:w="1150"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2016г.</w:t>
            </w:r>
          </w:p>
        </w:tc>
        <w:tc>
          <w:tcPr>
            <w:tcW w:w="4794"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0,1%</w:t>
            </w:r>
          </w:p>
        </w:tc>
        <w:tc>
          <w:tcPr>
            <w:tcW w:w="4512" w:type="dxa"/>
          </w:tcPr>
          <w:p w:rsidR="00710CB9" w:rsidRPr="00710CB9" w:rsidRDefault="00710CB9" w:rsidP="00812BB7">
            <w:pPr>
              <w:spacing w:after="200"/>
              <w:jc w:val="center"/>
              <w:rPr>
                <w:rFonts w:eastAsiaTheme="minorEastAsia"/>
                <w:sz w:val="28"/>
                <w:szCs w:val="28"/>
              </w:rPr>
            </w:pPr>
            <w:r w:rsidRPr="00710CB9">
              <w:rPr>
                <w:rFonts w:eastAsiaTheme="minorEastAsia"/>
                <w:sz w:val="28"/>
                <w:szCs w:val="28"/>
              </w:rPr>
              <w:t>1,9%</w:t>
            </w:r>
          </w:p>
        </w:tc>
      </w:tr>
      <w:tr w:rsidR="00710CB9" w:rsidRPr="00710CB9" w:rsidTr="00DE4E3E">
        <w:trPr>
          <w:trHeight w:val="540"/>
        </w:trPr>
        <w:tc>
          <w:tcPr>
            <w:tcW w:w="1150"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2017г.</w:t>
            </w:r>
          </w:p>
        </w:tc>
        <w:tc>
          <w:tcPr>
            <w:tcW w:w="4794"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0,1%</w:t>
            </w:r>
          </w:p>
        </w:tc>
        <w:tc>
          <w:tcPr>
            <w:tcW w:w="4512" w:type="dxa"/>
          </w:tcPr>
          <w:p w:rsidR="00710CB9" w:rsidRPr="00710CB9" w:rsidRDefault="00710CB9" w:rsidP="00812BB7">
            <w:pPr>
              <w:spacing w:after="200"/>
              <w:jc w:val="center"/>
              <w:rPr>
                <w:rFonts w:eastAsiaTheme="minorEastAsia"/>
                <w:sz w:val="28"/>
                <w:szCs w:val="28"/>
              </w:rPr>
            </w:pPr>
            <w:r w:rsidRPr="00710CB9">
              <w:rPr>
                <w:rFonts w:eastAsiaTheme="minorEastAsia"/>
                <w:sz w:val="28"/>
                <w:szCs w:val="28"/>
              </w:rPr>
              <w:t>4,0%</w:t>
            </w:r>
          </w:p>
        </w:tc>
      </w:tr>
      <w:tr w:rsidR="00710CB9" w:rsidRPr="00710CB9" w:rsidTr="00DE4E3E">
        <w:trPr>
          <w:trHeight w:val="540"/>
        </w:trPr>
        <w:tc>
          <w:tcPr>
            <w:tcW w:w="1150"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2018г.</w:t>
            </w:r>
          </w:p>
        </w:tc>
        <w:tc>
          <w:tcPr>
            <w:tcW w:w="4794"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0,1%</w:t>
            </w:r>
          </w:p>
        </w:tc>
        <w:tc>
          <w:tcPr>
            <w:tcW w:w="4512" w:type="dxa"/>
          </w:tcPr>
          <w:p w:rsidR="00710CB9" w:rsidRPr="00710CB9" w:rsidRDefault="00710CB9" w:rsidP="00812BB7">
            <w:pPr>
              <w:spacing w:after="200"/>
              <w:jc w:val="center"/>
              <w:rPr>
                <w:rFonts w:eastAsiaTheme="minorEastAsia"/>
                <w:sz w:val="28"/>
                <w:szCs w:val="28"/>
              </w:rPr>
            </w:pPr>
            <w:r w:rsidRPr="00710CB9">
              <w:rPr>
                <w:rFonts w:eastAsiaTheme="minorEastAsia"/>
                <w:sz w:val="28"/>
                <w:szCs w:val="28"/>
              </w:rPr>
              <w:t>0,6%</w:t>
            </w:r>
          </w:p>
        </w:tc>
      </w:tr>
      <w:tr w:rsidR="00710CB9" w:rsidRPr="00710CB9" w:rsidTr="00DE4E3E">
        <w:trPr>
          <w:trHeight w:val="411"/>
        </w:trPr>
        <w:tc>
          <w:tcPr>
            <w:tcW w:w="1150"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2019г.</w:t>
            </w:r>
          </w:p>
        </w:tc>
        <w:tc>
          <w:tcPr>
            <w:tcW w:w="4794"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0,05%</w:t>
            </w:r>
          </w:p>
        </w:tc>
        <w:tc>
          <w:tcPr>
            <w:tcW w:w="4512" w:type="dxa"/>
          </w:tcPr>
          <w:p w:rsidR="00710CB9" w:rsidRPr="00710CB9" w:rsidRDefault="00710CB9" w:rsidP="00812BB7">
            <w:pPr>
              <w:spacing w:after="200"/>
              <w:jc w:val="center"/>
              <w:rPr>
                <w:rFonts w:eastAsiaTheme="minorEastAsia"/>
                <w:sz w:val="28"/>
                <w:szCs w:val="28"/>
              </w:rPr>
            </w:pPr>
            <w:r w:rsidRPr="00710CB9">
              <w:rPr>
                <w:rFonts w:eastAsiaTheme="minorEastAsia"/>
                <w:sz w:val="28"/>
                <w:szCs w:val="28"/>
              </w:rPr>
              <w:t>0,6%</w:t>
            </w:r>
          </w:p>
        </w:tc>
      </w:tr>
      <w:tr w:rsidR="00710CB9" w:rsidRPr="00710CB9" w:rsidTr="00DE4E3E">
        <w:trPr>
          <w:trHeight w:val="411"/>
        </w:trPr>
        <w:tc>
          <w:tcPr>
            <w:tcW w:w="1150"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2020г.</w:t>
            </w:r>
          </w:p>
        </w:tc>
        <w:tc>
          <w:tcPr>
            <w:tcW w:w="4794" w:type="dxa"/>
          </w:tcPr>
          <w:p w:rsidR="00710CB9" w:rsidRPr="00710CB9" w:rsidRDefault="00710CB9" w:rsidP="00710CB9">
            <w:pPr>
              <w:spacing w:after="200"/>
              <w:jc w:val="center"/>
              <w:rPr>
                <w:rFonts w:eastAsiaTheme="minorEastAsia"/>
                <w:sz w:val="28"/>
                <w:szCs w:val="28"/>
              </w:rPr>
            </w:pPr>
            <w:r w:rsidRPr="00710CB9">
              <w:rPr>
                <w:rFonts w:eastAsiaTheme="minorEastAsia"/>
                <w:sz w:val="28"/>
                <w:szCs w:val="28"/>
              </w:rPr>
              <w:t>0</w:t>
            </w:r>
          </w:p>
        </w:tc>
        <w:tc>
          <w:tcPr>
            <w:tcW w:w="4512" w:type="dxa"/>
          </w:tcPr>
          <w:p w:rsidR="00710CB9" w:rsidRPr="00710CB9" w:rsidRDefault="006C4DA4" w:rsidP="00812BB7">
            <w:pPr>
              <w:spacing w:after="200"/>
              <w:jc w:val="center"/>
              <w:rPr>
                <w:rFonts w:eastAsiaTheme="minorEastAsia"/>
                <w:sz w:val="28"/>
                <w:szCs w:val="28"/>
              </w:rPr>
            </w:pPr>
            <w:r>
              <w:rPr>
                <w:rFonts w:eastAsiaTheme="minorEastAsia"/>
                <w:sz w:val="28"/>
                <w:szCs w:val="28"/>
              </w:rPr>
              <w:t>0</w:t>
            </w:r>
          </w:p>
        </w:tc>
      </w:tr>
      <w:tr w:rsidR="00D11EC9" w:rsidRPr="00710CB9" w:rsidTr="00DE4E3E">
        <w:trPr>
          <w:trHeight w:val="411"/>
        </w:trPr>
        <w:tc>
          <w:tcPr>
            <w:tcW w:w="1150" w:type="dxa"/>
          </w:tcPr>
          <w:p w:rsidR="00D11EC9" w:rsidRPr="00710CB9" w:rsidRDefault="00D11EC9" w:rsidP="00710CB9">
            <w:pPr>
              <w:jc w:val="center"/>
              <w:rPr>
                <w:sz w:val="28"/>
                <w:szCs w:val="28"/>
              </w:rPr>
            </w:pPr>
            <w:r>
              <w:rPr>
                <w:sz w:val="28"/>
                <w:szCs w:val="28"/>
              </w:rPr>
              <w:t>2021г.</w:t>
            </w:r>
          </w:p>
        </w:tc>
        <w:tc>
          <w:tcPr>
            <w:tcW w:w="4794" w:type="dxa"/>
          </w:tcPr>
          <w:p w:rsidR="00D11EC9" w:rsidRPr="00710CB9" w:rsidRDefault="006C4DA4" w:rsidP="00710CB9">
            <w:pPr>
              <w:jc w:val="center"/>
              <w:rPr>
                <w:sz w:val="28"/>
                <w:szCs w:val="28"/>
              </w:rPr>
            </w:pPr>
            <w:r>
              <w:rPr>
                <w:sz w:val="28"/>
                <w:szCs w:val="28"/>
              </w:rPr>
              <w:t>3,49%</w:t>
            </w:r>
          </w:p>
        </w:tc>
        <w:tc>
          <w:tcPr>
            <w:tcW w:w="4512" w:type="dxa"/>
          </w:tcPr>
          <w:p w:rsidR="00D11EC9" w:rsidRPr="00710CB9" w:rsidRDefault="00D11EC9" w:rsidP="00710CB9">
            <w:pPr>
              <w:jc w:val="center"/>
              <w:rPr>
                <w:sz w:val="28"/>
                <w:szCs w:val="28"/>
              </w:rPr>
            </w:pPr>
            <w:r>
              <w:rPr>
                <w:sz w:val="28"/>
                <w:szCs w:val="28"/>
              </w:rPr>
              <w:t>0</w:t>
            </w:r>
            <w:r w:rsidR="006C4DA4">
              <w:rPr>
                <w:sz w:val="28"/>
                <w:szCs w:val="28"/>
              </w:rPr>
              <w:t>,41%</w:t>
            </w:r>
          </w:p>
        </w:tc>
      </w:tr>
    </w:tbl>
    <w:p w:rsidR="0033211A" w:rsidRPr="0033211A" w:rsidRDefault="000E1823" w:rsidP="0033211A">
      <w:pPr>
        <w:jc w:val="both"/>
        <w:rPr>
          <w:rFonts w:ascii="Times New Roman" w:hAnsi="Times New Roman" w:cs="Times New Roman"/>
          <w:b/>
          <w:sz w:val="28"/>
          <w:szCs w:val="28"/>
        </w:rPr>
      </w:pPr>
      <w:r w:rsidRPr="009A43E4">
        <w:rPr>
          <w:rFonts w:ascii="Times New Roman" w:hAnsi="Times New Roman" w:cs="Times New Roman"/>
          <w:sz w:val="28"/>
          <w:szCs w:val="28"/>
        </w:rPr>
        <w:t xml:space="preserve">    </w:t>
      </w:r>
      <w:r w:rsidRPr="009A43E4">
        <w:rPr>
          <w:rFonts w:ascii="Times New Roman" w:hAnsi="Times New Roman" w:cs="Times New Roman"/>
          <w:sz w:val="28"/>
          <w:szCs w:val="28"/>
        </w:rPr>
        <w:tab/>
      </w:r>
      <w:r w:rsidR="0033211A" w:rsidRPr="0033211A">
        <w:rPr>
          <w:rFonts w:ascii="Times New Roman" w:hAnsi="Times New Roman" w:cs="Times New Roman"/>
          <w:b/>
          <w:sz w:val="28"/>
          <w:szCs w:val="28"/>
        </w:rPr>
        <w:t xml:space="preserve">                   </w:t>
      </w:r>
    </w:p>
    <w:p w:rsidR="0033211A" w:rsidRPr="0033211A" w:rsidRDefault="00551B94" w:rsidP="0033211A">
      <w:pPr>
        <w:jc w:val="both"/>
        <w:rPr>
          <w:rFonts w:ascii="Times New Roman" w:hAnsi="Times New Roman" w:cs="Times New Roman"/>
          <w:sz w:val="28"/>
          <w:szCs w:val="28"/>
        </w:rPr>
      </w:pPr>
      <w:r>
        <w:rPr>
          <w:rFonts w:ascii="Times New Roman" w:hAnsi="Times New Roman" w:cs="Times New Roman"/>
          <w:sz w:val="28"/>
          <w:szCs w:val="28"/>
        </w:rPr>
        <w:t xml:space="preserve">       </w:t>
      </w:r>
      <w:r w:rsidR="0033211A" w:rsidRPr="0033211A">
        <w:rPr>
          <w:rFonts w:ascii="Times New Roman" w:hAnsi="Times New Roman" w:cs="Times New Roman"/>
          <w:sz w:val="28"/>
          <w:szCs w:val="28"/>
        </w:rPr>
        <w:t>В 20</w:t>
      </w:r>
      <w:r w:rsidR="0033211A">
        <w:rPr>
          <w:rFonts w:ascii="Times New Roman" w:hAnsi="Times New Roman" w:cs="Times New Roman"/>
          <w:sz w:val="28"/>
          <w:szCs w:val="28"/>
        </w:rPr>
        <w:t>21</w:t>
      </w:r>
      <w:r w:rsidR="0033211A" w:rsidRPr="0033211A">
        <w:rPr>
          <w:rFonts w:ascii="Times New Roman" w:hAnsi="Times New Roman" w:cs="Times New Roman"/>
          <w:sz w:val="28"/>
          <w:szCs w:val="28"/>
        </w:rPr>
        <w:t xml:space="preserve"> году удельный вес проб несоответствующих гигиеническим нормативам по </w:t>
      </w:r>
      <w:r w:rsidR="0033211A">
        <w:rPr>
          <w:rFonts w:ascii="Times New Roman" w:hAnsi="Times New Roman" w:cs="Times New Roman"/>
          <w:sz w:val="28"/>
          <w:szCs w:val="28"/>
        </w:rPr>
        <w:t xml:space="preserve">микробиологическим показателям </w:t>
      </w:r>
      <w:r w:rsidR="006C4DA4">
        <w:rPr>
          <w:rFonts w:ascii="Times New Roman" w:hAnsi="Times New Roman" w:cs="Times New Roman"/>
          <w:sz w:val="28"/>
          <w:szCs w:val="28"/>
        </w:rPr>
        <w:t>составило 3,49%,</w:t>
      </w:r>
      <w:r w:rsidR="0033211A" w:rsidRPr="0033211A">
        <w:rPr>
          <w:rFonts w:ascii="Times New Roman" w:hAnsi="Times New Roman" w:cs="Times New Roman"/>
          <w:sz w:val="28"/>
          <w:szCs w:val="28"/>
        </w:rPr>
        <w:t xml:space="preserve"> по санитарно-химич</w:t>
      </w:r>
      <w:r w:rsidR="006C4DA4">
        <w:rPr>
          <w:rFonts w:ascii="Times New Roman" w:hAnsi="Times New Roman" w:cs="Times New Roman"/>
          <w:sz w:val="28"/>
          <w:szCs w:val="28"/>
        </w:rPr>
        <w:t xml:space="preserve">еским показателям </w:t>
      </w:r>
      <w:r w:rsidR="0033211A">
        <w:rPr>
          <w:rFonts w:ascii="Times New Roman" w:hAnsi="Times New Roman" w:cs="Times New Roman"/>
          <w:sz w:val="28"/>
          <w:szCs w:val="28"/>
        </w:rPr>
        <w:t>остается низким и составляет 0</w:t>
      </w:r>
      <w:r w:rsidR="006C4DA4">
        <w:rPr>
          <w:rFonts w:ascii="Times New Roman" w:hAnsi="Times New Roman" w:cs="Times New Roman"/>
          <w:sz w:val="28"/>
          <w:szCs w:val="28"/>
        </w:rPr>
        <w:t>,41</w:t>
      </w:r>
      <w:r w:rsidR="0033211A">
        <w:rPr>
          <w:rFonts w:ascii="Times New Roman" w:hAnsi="Times New Roman" w:cs="Times New Roman"/>
          <w:sz w:val="28"/>
          <w:szCs w:val="28"/>
        </w:rPr>
        <w:t>%</w:t>
      </w:r>
      <w:r w:rsidR="0033211A" w:rsidRPr="0033211A">
        <w:rPr>
          <w:rFonts w:ascii="Times New Roman" w:hAnsi="Times New Roman" w:cs="Times New Roman"/>
          <w:sz w:val="28"/>
          <w:szCs w:val="28"/>
        </w:rPr>
        <w:t>.</w:t>
      </w:r>
      <w:r w:rsidR="00702D42">
        <w:rPr>
          <w:rFonts w:ascii="Times New Roman" w:hAnsi="Times New Roman" w:cs="Times New Roman"/>
          <w:sz w:val="28"/>
          <w:szCs w:val="28"/>
        </w:rPr>
        <w:t xml:space="preserve"> </w:t>
      </w:r>
    </w:p>
    <w:p w:rsidR="00213457" w:rsidRDefault="00551B94" w:rsidP="00CE1BA2">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0E1823" w:rsidRPr="009A43E4">
        <w:rPr>
          <w:rFonts w:ascii="Times New Roman" w:hAnsi="Times New Roman" w:cs="Times New Roman"/>
          <w:sz w:val="28"/>
          <w:szCs w:val="28"/>
        </w:rPr>
        <w:t xml:space="preserve">Контроль качества питьевой воды также проводится из подземных источников централизованного хозяйственно-питьевого водоснабжения, что особенно актуально для сельских поселений, так как вода из скважин поступает в распределительную сеть без предварительной очистки и </w:t>
      </w:r>
      <w:r w:rsidR="000E1823" w:rsidRPr="00CE1BA2">
        <w:rPr>
          <w:rFonts w:ascii="Times New Roman" w:hAnsi="Times New Roman" w:cs="Times New Roman"/>
          <w:sz w:val="28"/>
          <w:szCs w:val="28"/>
        </w:rPr>
        <w:t>обеззараживания.</w:t>
      </w:r>
      <w:r w:rsidR="009E49B4" w:rsidRPr="00CE1BA2">
        <w:rPr>
          <w:rFonts w:ascii="Times New Roman" w:hAnsi="Times New Roman" w:cs="Times New Roman"/>
          <w:sz w:val="28"/>
          <w:szCs w:val="28"/>
        </w:rPr>
        <w:t xml:space="preserve"> </w:t>
      </w:r>
      <w:r w:rsidR="00CE1BA2" w:rsidRPr="00213457">
        <w:rPr>
          <w:rFonts w:ascii="Times New Roman" w:hAnsi="Times New Roman" w:cs="Times New Roman"/>
          <w:b/>
          <w:bCs/>
          <w:sz w:val="28"/>
          <w:szCs w:val="28"/>
        </w:rPr>
        <w:t xml:space="preserve">    </w:t>
      </w:r>
    </w:p>
    <w:p w:rsidR="002A3DB7" w:rsidRPr="00213457" w:rsidRDefault="00812BB7" w:rsidP="00622D94">
      <w:pPr>
        <w:jc w:val="center"/>
        <w:rPr>
          <w:rFonts w:ascii="Times New Roman" w:hAnsi="Times New Roman" w:cs="Times New Roman"/>
          <w:b/>
          <w:bCs/>
          <w:sz w:val="28"/>
          <w:szCs w:val="28"/>
        </w:rPr>
      </w:pPr>
      <w:r>
        <w:rPr>
          <w:rFonts w:ascii="Times New Roman" w:hAnsi="Times New Roman" w:cs="Times New Roman"/>
          <w:b/>
          <w:bCs/>
          <w:sz w:val="28"/>
          <w:szCs w:val="28"/>
        </w:rPr>
        <w:br w:type="page"/>
      </w:r>
      <w:r w:rsidR="00622D94">
        <w:rPr>
          <w:rFonts w:ascii="Times New Roman" w:hAnsi="Times New Roman" w:cs="Times New Roman"/>
          <w:b/>
          <w:bCs/>
          <w:sz w:val="28"/>
          <w:szCs w:val="28"/>
        </w:rPr>
        <w:lastRenderedPageBreak/>
        <w:t>У</w:t>
      </w:r>
      <w:r w:rsidR="00CE1BA2" w:rsidRPr="00213457">
        <w:rPr>
          <w:rFonts w:ascii="Times New Roman" w:hAnsi="Times New Roman" w:cs="Times New Roman"/>
          <w:b/>
          <w:bCs/>
          <w:sz w:val="28"/>
          <w:szCs w:val="28"/>
        </w:rPr>
        <w:t xml:space="preserve">дельный вес неудовлетворительных анализов воды      из </w:t>
      </w:r>
      <w:r w:rsidR="002E39E8">
        <w:rPr>
          <w:rFonts w:ascii="Times New Roman" w:hAnsi="Times New Roman" w:cs="Times New Roman"/>
          <w:b/>
          <w:bCs/>
          <w:sz w:val="28"/>
          <w:szCs w:val="28"/>
        </w:rPr>
        <w:t xml:space="preserve">    </w:t>
      </w:r>
      <w:r w:rsidR="00CE1BA2" w:rsidRPr="00213457">
        <w:rPr>
          <w:rFonts w:ascii="Times New Roman" w:hAnsi="Times New Roman" w:cs="Times New Roman"/>
          <w:b/>
          <w:bCs/>
          <w:sz w:val="28"/>
          <w:szCs w:val="28"/>
        </w:rPr>
        <w:t>подземных источников централизованного ХПВ.</w:t>
      </w:r>
    </w:p>
    <w:tbl>
      <w:tblPr>
        <w:tblStyle w:val="a3"/>
        <w:tblW w:w="0" w:type="auto"/>
        <w:tblLook w:val="04A0" w:firstRow="1" w:lastRow="0" w:firstColumn="1" w:lastColumn="0" w:noHBand="0" w:noVBand="1"/>
      </w:tblPr>
      <w:tblGrid>
        <w:gridCol w:w="1085"/>
        <w:gridCol w:w="4177"/>
        <w:gridCol w:w="4735"/>
      </w:tblGrid>
      <w:tr w:rsidR="00CE1BA2" w:rsidRPr="00CE1BA2" w:rsidTr="00305986">
        <w:tc>
          <w:tcPr>
            <w:tcW w:w="1100"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Год</w:t>
            </w:r>
          </w:p>
        </w:tc>
        <w:tc>
          <w:tcPr>
            <w:tcW w:w="4289"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Микробиологические</w:t>
            </w:r>
          </w:p>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показатели %</w:t>
            </w:r>
          </w:p>
        </w:tc>
        <w:tc>
          <w:tcPr>
            <w:tcW w:w="4947"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Санитарно-химические</w:t>
            </w:r>
          </w:p>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показатели %</w:t>
            </w:r>
          </w:p>
        </w:tc>
      </w:tr>
      <w:tr w:rsidR="00CE1BA2" w:rsidRPr="00CE1BA2" w:rsidTr="00812BB7">
        <w:trPr>
          <w:trHeight w:val="388"/>
        </w:trPr>
        <w:tc>
          <w:tcPr>
            <w:tcW w:w="1100"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2013г.</w:t>
            </w:r>
          </w:p>
        </w:tc>
        <w:tc>
          <w:tcPr>
            <w:tcW w:w="4289"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1,4%</w:t>
            </w:r>
          </w:p>
        </w:tc>
        <w:tc>
          <w:tcPr>
            <w:tcW w:w="4947"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34%</w:t>
            </w:r>
          </w:p>
        </w:tc>
      </w:tr>
      <w:tr w:rsidR="00CE1BA2" w:rsidRPr="00CE1BA2" w:rsidTr="00305986">
        <w:tc>
          <w:tcPr>
            <w:tcW w:w="1100"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2014г.</w:t>
            </w:r>
          </w:p>
        </w:tc>
        <w:tc>
          <w:tcPr>
            <w:tcW w:w="4289"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7,6%</w:t>
            </w:r>
          </w:p>
        </w:tc>
        <w:tc>
          <w:tcPr>
            <w:tcW w:w="4947"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48,5%</w:t>
            </w:r>
          </w:p>
        </w:tc>
      </w:tr>
      <w:tr w:rsidR="00CE1BA2" w:rsidRPr="00812BB7" w:rsidTr="00AD3454">
        <w:trPr>
          <w:trHeight w:val="370"/>
        </w:trPr>
        <w:tc>
          <w:tcPr>
            <w:tcW w:w="1100"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2015г.</w:t>
            </w:r>
          </w:p>
        </w:tc>
        <w:tc>
          <w:tcPr>
            <w:tcW w:w="4289"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6,7%</w:t>
            </w:r>
          </w:p>
        </w:tc>
        <w:tc>
          <w:tcPr>
            <w:tcW w:w="4947"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25%</w:t>
            </w:r>
          </w:p>
        </w:tc>
      </w:tr>
      <w:tr w:rsidR="00CE1BA2" w:rsidRPr="00812BB7" w:rsidTr="00305986">
        <w:trPr>
          <w:trHeight w:val="450"/>
        </w:trPr>
        <w:tc>
          <w:tcPr>
            <w:tcW w:w="1100"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2016г.</w:t>
            </w:r>
          </w:p>
        </w:tc>
        <w:tc>
          <w:tcPr>
            <w:tcW w:w="4289"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0%</w:t>
            </w:r>
          </w:p>
        </w:tc>
        <w:tc>
          <w:tcPr>
            <w:tcW w:w="4947"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3,1%</w:t>
            </w:r>
          </w:p>
        </w:tc>
      </w:tr>
      <w:tr w:rsidR="00CE1BA2" w:rsidRPr="00812BB7" w:rsidTr="00812BB7">
        <w:trPr>
          <w:trHeight w:val="302"/>
        </w:trPr>
        <w:tc>
          <w:tcPr>
            <w:tcW w:w="1100"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2017г.</w:t>
            </w:r>
          </w:p>
        </w:tc>
        <w:tc>
          <w:tcPr>
            <w:tcW w:w="4289"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3,5%</w:t>
            </w:r>
          </w:p>
        </w:tc>
        <w:tc>
          <w:tcPr>
            <w:tcW w:w="4947"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32%</w:t>
            </w:r>
          </w:p>
        </w:tc>
      </w:tr>
      <w:tr w:rsidR="00CE1BA2" w:rsidRPr="00812BB7" w:rsidTr="00305986">
        <w:trPr>
          <w:trHeight w:val="471"/>
        </w:trPr>
        <w:tc>
          <w:tcPr>
            <w:tcW w:w="1100"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2018г.</w:t>
            </w:r>
          </w:p>
        </w:tc>
        <w:tc>
          <w:tcPr>
            <w:tcW w:w="4289"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0%</w:t>
            </w:r>
          </w:p>
        </w:tc>
        <w:tc>
          <w:tcPr>
            <w:tcW w:w="4947"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17,8%</w:t>
            </w:r>
          </w:p>
        </w:tc>
      </w:tr>
      <w:tr w:rsidR="00CE1BA2" w:rsidRPr="00812BB7" w:rsidTr="00305986">
        <w:trPr>
          <w:trHeight w:val="480"/>
        </w:trPr>
        <w:tc>
          <w:tcPr>
            <w:tcW w:w="1100"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2019г.</w:t>
            </w:r>
          </w:p>
        </w:tc>
        <w:tc>
          <w:tcPr>
            <w:tcW w:w="4289"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0,3%</w:t>
            </w:r>
          </w:p>
        </w:tc>
        <w:tc>
          <w:tcPr>
            <w:tcW w:w="4947"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5,3%</w:t>
            </w:r>
          </w:p>
        </w:tc>
      </w:tr>
      <w:tr w:rsidR="00CE1BA2" w:rsidRPr="00812BB7" w:rsidTr="00305986">
        <w:trPr>
          <w:trHeight w:val="480"/>
        </w:trPr>
        <w:tc>
          <w:tcPr>
            <w:tcW w:w="1100"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2020г.</w:t>
            </w:r>
          </w:p>
        </w:tc>
        <w:tc>
          <w:tcPr>
            <w:tcW w:w="4289" w:type="dxa"/>
          </w:tcPr>
          <w:p w:rsidR="00CE1BA2"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4%</w:t>
            </w:r>
          </w:p>
        </w:tc>
        <w:tc>
          <w:tcPr>
            <w:tcW w:w="4947" w:type="dxa"/>
          </w:tcPr>
          <w:p w:rsidR="00E8186B" w:rsidRPr="002A3DB7" w:rsidRDefault="00CE1BA2" w:rsidP="00812BB7">
            <w:pPr>
              <w:spacing w:line="276" w:lineRule="auto"/>
              <w:jc w:val="both"/>
              <w:rPr>
                <w:rFonts w:eastAsiaTheme="minorEastAsia"/>
                <w:bCs/>
                <w:sz w:val="24"/>
                <w:szCs w:val="24"/>
              </w:rPr>
            </w:pPr>
            <w:r w:rsidRPr="002A3DB7">
              <w:rPr>
                <w:rFonts w:eastAsiaTheme="minorEastAsia"/>
                <w:bCs/>
                <w:sz w:val="24"/>
                <w:szCs w:val="24"/>
              </w:rPr>
              <w:t>8%</w:t>
            </w:r>
          </w:p>
        </w:tc>
      </w:tr>
      <w:tr w:rsidR="00E8186B" w:rsidRPr="00812BB7" w:rsidTr="00305986">
        <w:trPr>
          <w:trHeight w:val="480"/>
        </w:trPr>
        <w:tc>
          <w:tcPr>
            <w:tcW w:w="1100" w:type="dxa"/>
          </w:tcPr>
          <w:p w:rsidR="00E8186B" w:rsidRPr="00812BB7" w:rsidRDefault="00E8186B" w:rsidP="00812BB7">
            <w:pPr>
              <w:spacing w:line="276" w:lineRule="auto"/>
              <w:jc w:val="both"/>
              <w:rPr>
                <w:rFonts w:eastAsiaTheme="minorEastAsia"/>
                <w:bCs/>
                <w:sz w:val="24"/>
                <w:szCs w:val="24"/>
              </w:rPr>
            </w:pPr>
            <w:r w:rsidRPr="00812BB7">
              <w:rPr>
                <w:rFonts w:eastAsiaTheme="minorEastAsia"/>
                <w:bCs/>
                <w:sz w:val="24"/>
                <w:szCs w:val="24"/>
              </w:rPr>
              <w:t>2021г.</w:t>
            </w:r>
          </w:p>
        </w:tc>
        <w:tc>
          <w:tcPr>
            <w:tcW w:w="4289" w:type="dxa"/>
          </w:tcPr>
          <w:p w:rsidR="00E8186B" w:rsidRPr="00812BB7" w:rsidRDefault="00D02008" w:rsidP="00812BB7">
            <w:pPr>
              <w:spacing w:line="276" w:lineRule="auto"/>
              <w:jc w:val="both"/>
              <w:rPr>
                <w:rFonts w:eastAsiaTheme="minorEastAsia"/>
                <w:bCs/>
                <w:sz w:val="24"/>
                <w:szCs w:val="24"/>
              </w:rPr>
            </w:pPr>
            <w:r w:rsidRPr="00812BB7">
              <w:rPr>
                <w:rFonts w:eastAsiaTheme="minorEastAsia"/>
                <w:bCs/>
                <w:sz w:val="24"/>
                <w:szCs w:val="24"/>
              </w:rPr>
              <w:t>4.3%</w:t>
            </w:r>
          </w:p>
        </w:tc>
        <w:tc>
          <w:tcPr>
            <w:tcW w:w="4947" w:type="dxa"/>
          </w:tcPr>
          <w:p w:rsidR="00E8186B" w:rsidRPr="00812BB7" w:rsidRDefault="00D02008" w:rsidP="00812BB7">
            <w:pPr>
              <w:spacing w:line="276" w:lineRule="auto"/>
              <w:jc w:val="both"/>
              <w:rPr>
                <w:rFonts w:eastAsiaTheme="minorEastAsia"/>
                <w:bCs/>
                <w:sz w:val="24"/>
                <w:szCs w:val="24"/>
              </w:rPr>
            </w:pPr>
            <w:r w:rsidRPr="00812BB7">
              <w:rPr>
                <w:rFonts w:eastAsiaTheme="minorEastAsia"/>
                <w:bCs/>
                <w:sz w:val="24"/>
                <w:szCs w:val="24"/>
              </w:rPr>
              <w:t>5%</w:t>
            </w:r>
          </w:p>
        </w:tc>
      </w:tr>
    </w:tbl>
    <w:p w:rsidR="00CE1BA2" w:rsidRPr="00CE1BA2" w:rsidRDefault="00CE1BA2" w:rsidP="00CE1BA2">
      <w:pPr>
        <w:jc w:val="both"/>
        <w:rPr>
          <w:rFonts w:ascii="Times New Roman" w:hAnsi="Times New Roman" w:cs="Times New Roman"/>
          <w:bCs/>
          <w:sz w:val="28"/>
          <w:szCs w:val="28"/>
        </w:rPr>
      </w:pPr>
    </w:p>
    <w:p w:rsidR="000E1823" w:rsidRPr="003E779E" w:rsidRDefault="00D02008" w:rsidP="000E1823">
      <w:pPr>
        <w:jc w:val="both"/>
        <w:rPr>
          <w:rFonts w:ascii="Times New Roman" w:hAnsi="Times New Roman" w:cs="Times New Roman"/>
          <w:bCs/>
          <w:sz w:val="28"/>
          <w:szCs w:val="28"/>
        </w:rPr>
      </w:pPr>
      <w:r>
        <w:rPr>
          <w:rFonts w:ascii="Times New Roman" w:hAnsi="Times New Roman" w:cs="Times New Roman"/>
          <w:bCs/>
          <w:sz w:val="28"/>
          <w:szCs w:val="28"/>
        </w:rPr>
        <w:t xml:space="preserve">     В  2021 году по сравнению с 2020 годом отмечается уменьшение</w:t>
      </w:r>
      <w:r w:rsidR="00CE1BA2" w:rsidRPr="00CE1BA2">
        <w:rPr>
          <w:rFonts w:ascii="Times New Roman" w:hAnsi="Times New Roman" w:cs="Times New Roman"/>
          <w:bCs/>
          <w:sz w:val="28"/>
          <w:szCs w:val="28"/>
        </w:rPr>
        <w:t xml:space="preserve"> удельного веса неудовлетворительных проб воды подземных источников централизованного ХПВ по  санитарно-хими</w:t>
      </w:r>
      <w:r>
        <w:rPr>
          <w:rFonts w:ascii="Times New Roman" w:hAnsi="Times New Roman" w:cs="Times New Roman"/>
          <w:bCs/>
          <w:sz w:val="28"/>
          <w:szCs w:val="28"/>
        </w:rPr>
        <w:t>ческим показателям -   на 3%</w:t>
      </w:r>
      <w:r w:rsidR="00CE1BA2" w:rsidRPr="00CE1BA2">
        <w:rPr>
          <w:rFonts w:ascii="Times New Roman" w:hAnsi="Times New Roman" w:cs="Times New Roman"/>
          <w:bCs/>
          <w:sz w:val="28"/>
          <w:szCs w:val="28"/>
        </w:rPr>
        <w:t>. По микробиологическим показателям  доля неудовлетворител</w:t>
      </w:r>
      <w:r w:rsidR="0008518B">
        <w:rPr>
          <w:rFonts w:ascii="Times New Roman" w:hAnsi="Times New Roman" w:cs="Times New Roman"/>
          <w:bCs/>
          <w:sz w:val="28"/>
          <w:szCs w:val="28"/>
        </w:rPr>
        <w:t>ьных про</w:t>
      </w:r>
      <w:r w:rsidR="00E37477">
        <w:rPr>
          <w:rFonts w:ascii="Times New Roman" w:hAnsi="Times New Roman" w:cs="Times New Roman"/>
          <w:bCs/>
          <w:sz w:val="28"/>
          <w:szCs w:val="28"/>
        </w:rPr>
        <w:t>б составляет 4</w:t>
      </w:r>
      <w:r>
        <w:rPr>
          <w:rFonts w:ascii="Times New Roman" w:hAnsi="Times New Roman" w:cs="Times New Roman"/>
          <w:bCs/>
          <w:sz w:val="28"/>
          <w:szCs w:val="28"/>
        </w:rPr>
        <w:t>,3%, увеличилась на 0,3%</w:t>
      </w:r>
      <w:r w:rsidR="0008518B">
        <w:rPr>
          <w:rFonts w:ascii="Times New Roman" w:hAnsi="Times New Roman" w:cs="Times New Roman"/>
          <w:bCs/>
          <w:sz w:val="28"/>
          <w:szCs w:val="28"/>
        </w:rPr>
        <w:t>.</w:t>
      </w:r>
      <w:r>
        <w:rPr>
          <w:rFonts w:ascii="Times New Roman" w:hAnsi="Times New Roman" w:cs="Times New Roman"/>
          <w:bCs/>
          <w:sz w:val="28"/>
          <w:szCs w:val="28"/>
        </w:rPr>
        <w:t xml:space="preserve"> </w:t>
      </w:r>
      <w:r w:rsidR="00CE1BA2" w:rsidRPr="00CE1BA2">
        <w:rPr>
          <w:rFonts w:ascii="Times New Roman" w:hAnsi="Times New Roman" w:cs="Times New Roman"/>
          <w:bCs/>
          <w:sz w:val="28"/>
          <w:szCs w:val="28"/>
        </w:rPr>
        <w:t>По радиологическим показателям превышения гигиенически</w:t>
      </w:r>
      <w:r w:rsidR="003E779E">
        <w:rPr>
          <w:rFonts w:ascii="Times New Roman" w:hAnsi="Times New Roman" w:cs="Times New Roman"/>
          <w:bCs/>
          <w:sz w:val="28"/>
          <w:szCs w:val="28"/>
        </w:rPr>
        <w:t>х нормативов не зарегистрирован</w:t>
      </w:r>
      <w:r>
        <w:rPr>
          <w:rFonts w:ascii="Times New Roman" w:hAnsi="Times New Roman" w:cs="Times New Roman"/>
          <w:bCs/>
          <w:sz w:val="28"/>
          <w:szCs w:val="28"/>
        </w:rPr>
        <w:t>о.</w:t>
      </w:r>
    </w:p>
    <w:p w:rsidR="000A5F3D" w:rsidRDefault="003E779E" w:rsidP="003E779E">
      <w:pPr>
        <w:ind w:right="-50"/>
        <w:jc w:val="both"/>
        <w:rPr>
          <w:rFonts w:ascii="Times New Roman" w:hAnsi="Times New Roman" w:cs="Times New Roman"/>
          <w:b/>
          <w:sz w:val="28"/>
          <w:szCs w:val="28"/>
        </w:rPr>
      </w:pPr>
      <w:r w:rsidRPr="004351FB">
        <w:rPr>
          <w:rFonts w:ascii="Times New Roman" w:hAnsi="Times New Roman" w:cs="Times New Roman"/>
          <w:b/>
          <w:sz w:val="28"/>
          <w:szCs w:val="28"/>
        </w:rPr>
        <w:t xml:space="preserve">            </w:t>
      </w:r>
    </w:p>
    <w:p w:rsidR="003E779E" w:rsidRPr="004351FB" w:rsidRDefault="003E779E" w:rsidP="000A5F3D">
      <w:pPr>
        <w:ind w:right="-50"/>
        <w:jc w:val="center"/>
        <w:rPr>
          <w:rFonts w:ascii="Times New Roman" w:hAnsi="Times New Roman" w:cs="Times New Roman"/>
          <w:b/>
          <w:sz w:val="28"/>
          <w:szCs w:val="28"/>
        </w:rPr>
      </w:pPr>
      <w:r w:rsidRPr="004351FB">
        <w:rPr>
          <w:rFonts w:ascii="Times New Roman" w:hAnsi="Times New Roman" w:cs="Times New Roman"/>
          <w:b/>
          <w:sz w:val="28"/>
          <w:szCs w:val="28"/>
        </w:rPr>
        <w:t>Децентрализованное хозяйственно-питьевое водоснабжение.</w:t>
      </w:r>
    </w:p>
    <w:p w:rsidR="000E1823" w:rsidRDefault="003E779E" w:rsidP="00261B60">
      <w:pPr>
        <w:ind w:right="-50"/>
        <w:jc w:val="both"/>
        <w:rPr>
          <w:rFonts w:ascii="Times New Roman" w:hAnsi="Times New Roman" w:cs="Times New Roman"/>
          <w:sz w:val="28"/>
          <w:szCs w:val="28"/>
        </w:rPr>
      </w:pPr>
      <w:r w:rsidRPr="003E779E">
        <w:rPr>
          <w:rFonts w:ascii="Times New Roman" w:hAnsi="Times New Roman" w:cs="Times New Roman"/>
          <w:sz w:val="28"/>
          <w:szCs w:val="28"/>
        </w:rPr>
        <w:t>Удельный вес проб из децентрализованных источников водоснабжения, не отвечающих гигиеническим нормативам в 2020</w:t>
      </w:r>
      <w:r w:rsidR="004110B2">
        <w:rPr>
          <w:rFonts w:ascii="Times New Roman" w:hAnsi="Times New Roman" w:cs="Times New Roman"/>
          <w:sz w:val="28"/>
          <w:szCs w:val="28"/>
        </w:rPr>
        <w:t xml:space="preserve"> году</w:t>
      </w:r>
      <w:r w:rsidRPr="003E779E">
        <w:rPr>
          <w:rFonts w:ascii="Times New Roman" w:hAnsi="Times New Roman" w:cs="Times New Roman"/>
          <w:sz w:val="28"/>
          <w:szCs w:val="28"/>
        </w:rPr>
        <w:t xml:space="preserve"> по микробиоло</w:t>
      </w:r>
      <w:r w:rsidR="00572928">
        <w:rPr>
          <w:rFonts w:ascii="Times New Roman" w:hAnsi="Times New Roman" w:cs="Times New Roman"/>
          <w:sz w:val="28"/>
          <w:szCs w:val="28"/>
        </w:rPr>
        <w:t xml:space="preserve">гическим показателям </w:t>
      </w:r>
      <w:r w:rsidR="004110B2">
        <w:rPr>
          <w:rFonts w:ascii="Times New Roman" w:hAnsi="Times New Roman" w:cs="Times New Roman"/>
          <w:sz w:val="28"/>
          <w:szCs w:val="28"/>
        </w:rPr>
        <w:t>составил 15.4</w:t>
      </w:r>
      <w:r w:rsidRPr="003E779E">
        <w:rPr>
          <w:rFonts w:ascii="Times New Roman" w:hAnsi="Times New Roman" w:cs="Times New Roman"/>
          <w:sz w:val="28"/>
          <w:szCs w:val="28"/>
        </w:rPr>
        <w:t xml:space="preserve">%,   по санитарно-химическим показателям </w:t>
      </w:r>
      <w:r w:rsidR="004110B2">
        <w:rPr>
          <w:rFonts w:ascii="Times New Roman" w:hAnsi="Times New Roman" w:cs="Times New Roman"/>
          <w:sz w:val="28"/>
          <w:szCs w:val="28"/>
        </w:rPr>
        <w:t>составил 15,4</w:t>
      </w:r>
      <w:r w:rsidRPr="003E779E">
        <w:rPr>
          <w:rFonts w:ascii="Times New Roman" w:hAnsi="Times New Roman" w:cs="Times New Roman"/>
          <w:sz w:val="28"/>
          <w:szCs w:val="28"/>
        </w:rPr>
        <w:t>%.</w:t>
      </w:r>
      <w:r w:rsidR="00107113">
        <w:rPr>
          <w:rFonts w:ascii="Times New Roman" w:hAnsi="Times New Roman" w:cs="Times New Roman"/>
          <w:sz w:val="28"/>
          <w:szCs w:val="28"/>
        </w:rPr>
        <w:t xml:space="preserve"> Родниковые воды в Нижнекамском районе не являются гарантированным по качеству источником водоснабжения для населения и в большей степени подвержены микробному загрязнению.</w:t>
      </w:r>
      <w:r w:rsidR="00261B60">
        <w:rPr>
          <w:rFonts w:ascii="Times New Roman" w:hAnsi="Times New Roman" w:cs="Times New Roman"/>
          <w:sz w:val="28"/>
          <w:szCs w:val="28"/>
        </w:rPr>
        <w:t xml:space="preserve"> </w:t>
      </w:r>
      <w:r w:rsidR="000E1823" w:rsidRPr="008E615D">
        <w:rPr>
          <w:rFonts w:ascii="Times New Roman" w:hAnsi="Times New Roman" w:cs="Times New Roman"/>
          <w:sz w:val="28"/>
          <w:szCs w:val="28"/>
        </w:rPr>
        <w:t>Подземные природные воды в Республике Татарстан характеризуются высоким природным содержанием солей кальция и магния, а также железа, что приводит к превышению гигиенических значений указанных показателей в пить</w:t>
      </w:r>
      <w:r w:rsidR="00261B60">
        <w:rPr>
          <w:rFonts w:ascii="Times New Roman" w:hAnsi="Times New Roman" w:cs="Times New Roman"/>
          <w:sz w:val="28"/>
          <w:szCs w:val="28"/>
        </w:rPr>
        <w:t>евой воде, подаваемой населению.</w:t>
      </w:r>
    </w:p>
    <w:p w:rsidR="000E1823" w:rsidRPr="004B3209" w:rsidRDefault="000E1823" w:rsidP="000E1823">
      <w:pPr>
        <w:ind w:right="-50" w:firstLine="708"/>
        <w:jc w:val="both"/>
        <w:rPr>
          <w:rFonts w:ascii="Times New Roman" w:hAnsi="Times New Roman" w:cs="Times New Roman"/>
          <w:sz w:val="28"/>
          <w:szCs w:val="28"/>
        </w:rPr>
      </w:pPr>
      <w:r w:rsidRPr="004B3209">
        <w:rPr>
          <w:rFonts w:ascii="Times New Roman" w:hAnsi="Times New Roman" w:cs="Times New Roman"/>
          <w:sz w:val="28"/>
          <w:szCs w:val="28"/>
        </w:rPr>
        <w:t>В целях реализации положений Федерального З</w:t>
      </w:r>
      <w:r w:rsidR="00261B60">
        <w:rPr>
          <w:rFonts w:ascii="Times New Roman" w:hAnsi="Times New Roman" w:cs="Times New Roman"/>
          <w:sz w:val="28"/>
          <w:szCs w:val="28"/>
        </w:rPr>
        <w:t xml:space="preserve">акона №416-ФЗ «О водоснабжении </w:t>
      </w:r>
      <w:r w:rsidRPr="004B3209">
        <w:rPr>
          <w:rFonts w:ascii="Times New Roman" w:hAnsi="Times New Roman" w:cs="Times New Roman"/>
          <w:sz w:val="28"/>
          <w:szCs w:val="28"/>
        </w:rPr>
        <w:t>и водоотведении» в адрес органов местного самоуправления  и организаций, осуществляющих хозяйственно-питьевой водоснабжение, были направлены уведомления о неудовлетворительном качестве питьевой воды.</w:t>
      </w:r>
    </w:p>
    <w:p w:rsidR="000E1823" w:rsidRPr="004B3209" w:rsidRDefault="000E1823" w:rsidP="000E1823">
      <w:pPr>
        <w:jc w:val="both"/>
        <w:rPr>
          <w:rFonts w:ascii="Times New Roman" w:hAnsi="Times New Roman" w:cs="Times New Roman"/>
          <w:sz w:val="28"/>
          <w:szCs w:val="28"/>
        </w:rPr>
      </w:pPr>
      <w:r w:rsidRPr="004B3209">
        <w:rPr>
          <w:rFonts w:ascii="Times New Roman" w:hAnsi="Times New Roman" w:cs="Times New Roman"/>
          <w:sz w:val="28"/>
          <w:szCs w:val="28"/>
        </w:rPr>
        <w:lastRenderedPageBreak/>
        <w:t xml:space="preserve">  </w:t>
      </w:r>
      <w:r w:rsidRPr="004B3209">
        <w:rPr>
          <w:rFonts w:ascii="Times New Roman" w:hAnsi="Times New Roman" w:cs="Times New Roman"/>
          <w:b/>
          <w:sz w:val="28"/>
          <w:szCs w:val="28"/>
        </w:rPr>
        <w:t xml:space="preserve">   </w:t>
      </w:r>
      <w:r w:rsidRPr="004B3209">
        <w:rPr>
          <w:rFonts w:ascii="Times New Roman" w:hAnsi="Times New Roman" w:cs="Times New Roman"/>
          <w:sz w:val="28"/>
          <w:szCs w:val="28"/>
        </w:rPr>
        <w:t xml:space="preserve">  Информация о качестве данных источников доведена до населения через средства массовой информации, до Главы МО «Нижнекамский муниципальный район», Глав СП; установлены аншлаги о запрете использования воды для питья в связи несоответствия её гигиеническим нормативам. </w:t>
      </w:r>
    </w:p>
    <w:p w:rsidR="000E1823" w:rsidRPr="003F2761" w:rsidRDefault="00587772" w:rsidP="000E1823">
      <w:pPr>
        <w:jc w:val="center"/>
        <w:rPr>
          <w:rFonts w:ascii="Times New Roman" w:hAnsi="Times New Roman" w:cs="Times New Roman"/>
          <w:b/>
          <w:sz w:val="28"/>
          <w:szCs w:val="28"/>
        </w:rPr>
      </w:pPr>
      <w:r>
        <w:rPr>
          <w:rFonts w:ascii="Times New Roman" w:hAnsi="Times New Roman" w:cs="Times New Roman"/>
          <w:b/>
          <w:sz w:val="28"/>
          <w:szCs w:val="28"/>
        </w:rPr>
        <w:t>1.1.</w:t>
      </w:r>
      <w:r w:rsidR="00A209A5">
        <w:rPr>
          <w:rFonts w:ascii="Times New Roman" w:hAnsi="Times New Roman" w:cs="Times New Roman"/>
          <w:b/>
          <w:sz w:val="28"/>
          <w:szCs w:val="28"/>
        </w:rPr>
        <w:t>3</w:t>
      </w:r>
      <w:r w:rsidR="000E1823" w:rsidRPr="003F2761">
        <w:rPr>
          <w:rFonts w:ascii="Times New Roman" w:hAnsi="Times New Roman" w:cs="Times New Roman"/>
          <w:b/>
          <w:sz w:val="28"/>
          <w:szCs w:val="28"/>
        </w:rPr>
        <w:t xml:space="preserve"> Состояние водоемов.</w:t>
      </w:r>
    </w:p>
    <w:p w:rsidR="000E1823" w:rsidRPr="00652483" w:rsidRDefault="000E1823" w:rsidP="000E1823">
      <w:pPr>
        <w:jc w:val="both"/>
        <w:rPr>
          <w:rFonts w:ascii="Times New Roman" w:hAnsi="Times New Roman" w:cs="Times New Roman"/>
          <w:sz w:val="28"/>
          <w:szCs w:val="28"/>
        </w:rPr>
      </w:pPr>
      <w:r w:rsidRPr="00652483">
        <w:rPr>
          <w:rFonts w:ascii="Times New Roman" w:hAnsi="Times New Roman" w:cs="Times New Roman"/>
          <w:sz w:val="28"/>
          <w:szCs w:val="28"/>
        </w:rPr>
        <w:t xml:space="preserve">    Контроль за состояние водных объектов также остается приоритетной задачей службы.</w:t>
      </w:r>
    </w:p>
    <w:p w:rsidR="000E1823" w:rsidRDefault="000E1823" w:rsidP="000E1823">
      <w:pPr>
        <w:pStyle w:val="21"/>
        <w:tabs>
          <w:tab w:val="left" w:pos="2880"/>
        </w:tabs>
        <w:spacing w:after="0" w:line="240" w:lineRule="auto"/>
        <w:rPr>
          <w:rFonts w:ascii="Times New Roman" w:hAnsi="Times New Roman" w:cs="Times New Roman"/>
          <w:b/>
          <w:bCs/>
          <w:sz w:val="28"/>
          <w:szCs w:val="28"/>
        </w:rPr>
      </w:pPr>
      <w:r w:rsidRPr="00652483">
        <w:rPr>
          <w:rFonts w:ascii="Times New Roman" w:hAnsi="Times New Roman" w:cs="Times New Roman"/>
          <w:b/>
          <w:bCs/>
          <w:sz w:val="28"/>
          <w:szCs w:val="28"/>
        </w:rPr>
        <w:t xml:space="preserve">                          </w:t>
      </w:r>
    </w:p>
    <w:p w:rsidR="000E1823" w:rsidRPr="00652483" w:rsidRDefault="000E1823" w:rsidP="000E1823">
      <w:pPr>
        <w:pStyle w:val="21"/>
        <w:tabs>
          <w:tab w:val="left" w:pos="288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652483">
        <w:rPr>
          <w:rFonts w:ascii="Times New Roman" w:hAnsi="Times New Roman" w:cs="Times New Roman"/>
          <w:b/>
          <w:bCs/>
          <w:sz w:val="28"/>
          <w:szCs w:val="28"/>
        </w:rPr>
        <w:t xml:space="preserve">Доля проб воды водоемов </w:t>
      </w:r>
      <w:r w:rsidRPr="00652483">
        <w:rPr>
          <w:rFonts w:ascii="Times New Roman" w:hAnsi="Times New Roman" w:cs="Times New Roman"/>
          <w:b/>
          <w:bCs/>
          <w:sz w:val="28"/>
          <w:szCs w:val="28"/>
          <w:lang w:val="en-US"/>
        </w:rPr>
        <w:t>II</w:t>
      </w:r>
      <w:r w:rsidRPr="00652483">
        <w:rPr>
          <w:rFonts w:ascii="Times New Roman" w:hAnsi="Times New Roman" w:cs="Times New Roman"/>
          <w:b/>
          <w:bCs/>
          <w:sz w:val="28"/>
          <w:szCs w:val="28"/>
        </w:rPr>
        <w:t xml:space="preserve">-ой категории, </w:t>
      </w:r>
    </w:p>
    <w:p w:rsidR="000E1823" w:rsidRPr="00652483" w:rsidRDefault="000E1823" w:rsidP="000E1823">
      <w:pPr>
        <w:pStyle w:val="21"/>
        <w:tabs>
          <w:tab w:val="left" w:pos="2880"/>
        </w:tabs>
        <w:spacing w:after="0" w:line="240" w:lineRule="auto"/>
        <w:ind w:hanging="709"/>
        <w:jc w:val="center"/>
        <w:rPr>
          <w:rFonts w:ascii="Times New Roman" w:hAnsi="Times New Roman" w:cs="Times New Roman"/>
          <w:b/>
          <w:bCs/>
          <w:sz w:val="28"/>
          <w:szCs w:val="28"/>
        </w:rPr>
      </w:pPr>
      <w:r>
        <w:rPr>
          <w:rFonts w:ascii="Times New Roman" w:hAnsi="Times New Roman" w:cs="Times New Roman"/>
          <w:b/>
          <w:bCs/>
          <w:sz w:val="28"/>
          <w:szCs w:val="28"/>
        </w:rPr>
        <w:t>не</w:t>
      </w:r>
      <w:r w:rsidRPr="00652483">
        <w:rPr>
          <w:rFonts w:ascii="Times New Roman" w:hAnsi="Times New Roman" w:cs="Times New Roman"/>
          <w:b/>
          <w:bCs/>
          <w:sz w:val="28"/>
          <w:szCs w:val="28"/>
        </w:rPr>
        <w:t>соответствующей санитарным требованиям.</w:t>
      </w:r>
    </w:p>
    <w:p w:rsidR="000E1823" w:rsidRPr="00652483" w:rsidRDefault="000E1823" w:rsidP="000E1823">
      <w:pPr>
        <w:pStyle w:val="21"/>
        <w:tabs>
          <w:tab w:val="left" w:pos="2880"/>
        </w:tabs>
        <w:spacing w:line="240" w:lineRule="auto"/>
        <w:ind w:right="424" w:hanging="709"/>
        <w:jc w:val="center"/>
        <w:rPr>
          <w:rFonts w:ascii="Times New Roman" w:hAnsi="Times New Roman" w:cs="Times New Roman"/>
          <w:b/>
          <w:bCs/>
          <w:sz w:val="28"/>
          <w:szCs w:val="28"/>
          <w:u w:val="single"/>
        </w:rPr>
      </w:pPr>
    </w:p>
    <w:tbl>
      <w:tblPr>
        <w:tblStyle w:val="a3"/>
        <w:tblW w:w="0" w:type="auto"/>
        <w:tblLook w:val="04A0" w:firstRow="1" w:lastRow="0" w:firstColumn="1" w:lastColumn="0" w:noHBand="0" w:noVBand="1"/>
      </w:tblPr>
      <w:tblGrid>
        <w:gridCol w:w="1091"/>
        <w:gridCol w:w="4187"/>
        <w:gridCol w:w="4719"/>
      </w:tblGrid>
      <w:tr w:rsidR="000E1823" w:rsidRPr="00832B66" w:rsidTr="00305986">
        <w:tc>
          <w:tcPr>
            <w:tcW w:w="1100" w:type="dxa"/>
          </w:tcPr>
          <w:p w:rsidR="000E1823" w:rsidRPr="00652483" w:rsidRDefault="000E1823" w:rsidP="00305986">
            <w:pPr>
              <w:jc w:val="both"/>
              <w:rPr>
                <w:sz w:val="28"/>
                <w:szCs w:val="28"/>
              </w:rPr>
            </w:pPr>
            <w:r w:rsidRPr="00652483">
              <w:rPr>
                <w:sz w:val="28"/>
                <w:szCs w:val="28"/>
              </w:rPr>
              <w:t>Год</w:t>
            </w:r>
          </w:p>
        </w:tc>
        <w:tc>
          <w:tcPr>
            <w:tcW w:w="4289" w:type="dxa"/>
          </w:tcPr>
          <w:p w:rsidR="000E1823" w:rsidRPr="00652483" w:rsidRDefault="000E1823" w:rsidP="00305986">
            <w:pPr>
              <w:jc w:val="center"/>
              <w:rPr>
                <w:sz w:val="28"/>
                <w:szCs w:val="28"/>
              </w:rPr>
            </w:pPr>
            <w:r w:rsidRPr="00652483">
              <w:rPr>
                <w:sz w:val="28"/>
                <w:szCs w:val="28"/>
              </w:rPr>
              <w:t>Микробиологические</w:t>
            </w:r>
          </w:p>
          <w:p w:rsidR="000E1823" w:rsidRPr="00652483" w:rsidRDefault="000E1823" w:rsidP="00305986">
            <w:pPr>
              <w:jc w:val="center"/>
              <w:rPr>
                <w:sz w:val="28"/>
                <w:szCs w:val="28"/>
              </w:rPr>
            </w:pPr>
            <w:r w:rsidRPr="00652483">
              <w:rPr>
                <w:sz w:val="28"/>
                <w:szCs w:val="28"/>
              </w:rPr>
              <w:t>показатели %</w:t>
            </w:r>
          </w:p>
        </w:tc>
        <w:tc>
          <w:tcPr>
            <w:tcW w:w="4947" w:type="dxa"/>
          </w:tcPr>
          <w:p w:rsidR="000E1823" w:rsidRPr="00652483" w:rsidRDefault="000E1823" w:rsidP="00305986">
            <w:pPr>
              <w:jc w:val="center"/>
              <w:rPr>
                <w:sz w:val="28"/>
                <w:szCs w:val="28"/>
              </w:rPr>
            </w:pPr>
            <w:r w:rsidRPr="00652483">
              <w:rPr>
                <w:sz w:val="28"/>
                <w:szCs w:val="28"/>
              </w:rPr>
              <w:t>Санитарно-химические</w:t>
            </w:r>
          </w:p>
          <w:p w:rsidR="000E1823" w:rsidRPr="00652483" w:rsidRDefault="000E1823" w:rsidP="00305986">
            <w:pPr>
              <w:jc w:val="center"/>
              <w:rPr>
                <w:sz w:val="28"/>
                <w:szCs w:val="28"/>
                <w:u w:val="single"/>
              </w:rPr>
            </w:pPr>
            <w:r w:rsidRPr="00652483">
              <w:rPr>
                <w:sz w:val="28"/>
                <w:szCs w:val="28"/>
              </w:rPr>
              <w:t>показатели %</w:t>
            </w:r>
          </w:p>
        </w:tc>
      </w:tr>
      <w:tr w:rsidR="000E1823" w:rsidRPr="000A5F3D" w:rsidTr="000A5F3D">
        <w:trPr>
          <w:trHeight w:val="411"/>
        </w:trPr>
        <w:tc>
          <w:tcPr>
            <w:tcW w:w="1100" w:type="dxa"/>
          </w:tcPr>
          <w:p w:rsidR="000E1823" w:rsidRDefault="000E1823" w:rsidP="00305986">
            <w:pPr>
              <w:jc w:val="center"/>
              <w:rPr>
                <w:sz w:val="28"/>
                <w:szCs w:val="28"/>
              </w:rPr>
            </w:pPr>
            <w:r w:rsidRPr="00652483">
              <w:rPr>
                <w:sz w:val="28"/>
                <w:szCs w:val="28"/>
              </w:rPr>
              <w:t>2016г</w:t>
            </w:r>
            <w:r w:rsidR="000A5F3D">
              <w:rPr>
                <w:sz w:val="28"/>
                <w:szCs w:val="28"/>
              </w:rPr>
              <w:t>.</w:t>
            </w:r>
          </w:p>
          <w:p w:rsidR="000E1823" w:rsidRPr="00652483" w:rsidRDefault="000E1823" w:rsidP="00305986">
            <w:pPr>
              <w:jc w:val="center"/>
              <w:rPr>
                <w:sz w:val="28"/>
                <w:szCs w:val="28"/>
              </w:rPr>
            </w:pPr>
          </w:p>
        </w:tc>
        <w:tc>
          <w:tcPr>
            <w:tcW w:w="4289" w:type="dxa"/>
          </w:tcPr>
          <w:p w:rsidR="000E1823" w:rsidRPr="00652483" w:rsidRDefault="000E1823" w:rsidP="00305986">
            <w:pPr>
              <w:jc w:val="center"/>
              <w:rPr>
                <w:sz w:val="28"/>
                <w:szCs w:val="28"/>
              </w:rPr>
            </w:pPr>
            <w:r w:rsidRPr="00652483">
              <w:rPr>
                <w:sz w:val="28"/>
                <w:szCs w:val="28"/>
              </w:rPr>
              <w:t>0%</w:t>
            </w:r>
          </w:p>
        </w:tc>
        <w:tc>
          <w:tcPr>
            <w:tcW w:w="4947" w:type="dxa"/>
          </w:tcPr>
          <w:p w:rsidR="000E1823" w:rsidRPr="00652483" w:rsidRDefault="000E1823" w:rsidP="00305986">
            <w:pPr>
              <w:jc w:val="center"/>
              <w:rPr>
                <w:sz w:val="28"/>
                <w:szCs w:val="28"/>
              </w:rPr>
            </w:pPr>
            <w:r w:rsidRPr="00652483">
              <w:rPr>
                <w:sz w:val="28"/>
                <w:szCs w:val="28"/>
              </w:rPr>
              <w:t>9,5%</w:t>
            </w:r>
          </w:p>
        </w:tc>
      </w:tr>
      <w:tr w:rsidR="000E1823" w:rsidRPr="000A5F3D" w:rsidTr="000A5F3D">
        <w:trPr>
          <w:trHeight w:val="464"/>
        </w:trPr>
        <w:tc>
          <w:tcPr>
            <w:tcW w:w="1100" w:type="dxa"/>
          </w:tcPr>
          <w:p w:rsidR="000E1823" w:rsidRPr="00652483" w:rsidRDefault="000E1823" w:rsidP="00305986">
            <w:pPr>
              <w:jc w:val="center"/>
              <w:rPr>
                <w:sz w:val="28"/>
                <w:szCs w:val="28"/>
              </w:rPr>
            </w:pPr>
            <w:r w:rsidRPr="00652483">
              <w:rPr>
                <w:sz w:val="28"/>
                <w:szCs w:val="28"/>
              </w:rPr>
              <w:t>2017г</w:t>
            </w:r>
            <w:r w:rsidR="000A5F3D">
              <w:rPr>
                <w:sz w:val="28"/>
                <w:szCs w:val="28"/>
              </w:rPr>
              <w:t>.</w:t>
            </w:r>
          </w:p>
        </w:tc>
        <w:tc>
          <w:tcPr>
            <w:tcW w:w="4289" w:type="dxa"/>
          </w:tcPr>
          <w:p w:rsidR="000E1823" w:rsidRPr="00652483" w:rsidRDefault="000E1823" w:rsidP="00305986">
            <w:pPr>
              <w:jc w:val="center"/>
              <w:rPr>
                <w:sz w:val="28"/>
                <w:szCs w:val="28"/>
              </w:rPr>
            </w:pPr>
            <w:r w:rsidRPr="00652483">
              <w:rPr>
                <w:sz w:val="28"/>
                <w:szCs w:val="28"/>
              </w:rPr>
              <w:t>0%</w:t>
            </w:r>
          </w:p>
        </w:tc>
        <w:tc>
          <w:tcPr>
            <w:tcW w:w="4947" w:type="dxa"/>
          </w:tcPr>
          <w:p w:rsidR="000E1823" w:rsidRPr="00652483" w:rsidRDefault="000E1823" w:rsidP="00305986">
            <w:pPr>
              <w:jc w:val="center"/>
              <w:rPr>
                <w:sz w:val="28"/>
                <w:szCs w:val="28"/>
              </w:rPr>
            </w:pPr>
            <w:r w:rsidRPr="00652483">
              <w:rPr>
                <w:sz w:val="28"/>
                <w:szCs w:val="28"/>
              </w:rPr>
              <w:t>46%</w:t>
            </w:r>
          </w:p>
        </w:tc>
      </w:tr>
      <w:tr w:rsidR="000E1823" w:rsidRPr="000A5F3D" w:rsidTr="000A5F3D">
        <w:trPr>
          <w:trHeight w:val="555"/>
        </w:trPr>
        <w:tc>
          <w:tcPr>
            <w:tcW w:w="1100" w:type="dxa"/>
          </w:tcPr>
          <w:p w:rsidR="000E1823" w:rsidRPr="00652483" w:rsidRDefault="000E1823" w:rsidP="00305986">
            <w:pPr>
              <w:jc w:val="center"/>
              <w:rPr>
                <w:sz w:val="28"/>
                <w:szCs w:val="28"/>
              </w:rPr>
            </w:pPr>
            <w:r w:rsidRPr="00652483">
              <w:rPr>
                <w:sz w:val="28"/>
                <w:szCs w:val="28"/>
              </w:rPr>
              <w:t>2018г</w:t>
            </w:r>
            <w:r w:rsidR="000A5F3D">
              <w:rPr>
                <w:sz w:val="28"/>
                <w:szCs w:val="28"/>
              </w:rPr>
              <w:t>.</w:t>
            </w:r>
          </w:p>
        </w:tc>
        <w:tc>
          <w:tcPr>
            <w:tcW w:w="4289" w:type="dxa"/>
          </w:tcPr>
          <w:p w:rsidR="000E1823" w:rsidRPr="00652483" w:rsidRDefault="000E1823" w:rsidP="00305986">
            <w:pPr>
              <w:jc w:val="center"/>
              <w:rPr>
                <w:sz w:val="28"/>
                <w:szCs w:val="28"/>
              </w:rPr>
            </w:pPr>
            <w:r w:rsidRPr="00652483">
              <w:rPr>
                <w:sz w:val="28"/>
                <w:szCs w:val="28"/>
              </w:rPr>
              <w:t>0,3%</w:t>
            </w:r>
          </w:p>
        </w:tc>
        <w:tc>
          <w:tcPr>
            <w:tcW w:w="4947" w:type="dxa"/>
          </w:tcPr>
          <w:p w:rsidR="000E1823" w:rsidRPr="00652483" w:rsidRDefault="000E1823" w:rsidP="00305986">
            <w:pPr>
              <w:jc w:val="center"/>
              <w:rPr>
                <w:sz w:val="28"/>
                <w:szCs w:val="28"/>
              </w:rPr>
            </w:pPr>
            <w:r w:rsidRPr="00652483">
              <w:rPr>
                <w:sz w:val="28"/>
                <w:szCs w:val="28"/>
              </w:rPr>
              <w:t>11,5%</w:t>
            </w:r>
          </w:p>
        </w:tc>
      </w:tr>
      <w:tr w:rsidR="000E1823" w:rsidRPr="000A5F3D" w:rsidTr="000A5F3D">
        <w:trPr>
          <w:trHeight w:val="422"/>
        </w:trPr>
        <w:tc>
          <w:tcPr>
            <w:tcW w:w="1100" w:type="dxa"/>
          </w:tcPr>
          <w:p w:rsidR="000E1823" w:rsidRDefault="000E1823" w:rsidP="00305986">
            <w:pPr>
              <w:jc w:val="center"/>
              <w:rPr>
                <w:sz w:val="28"/>
                <w:szCs w:val="28"/>
              </w:rPr>
            </w:pPr>
            <w:r>
              <w:rPr>
                <w:sz w:val="28"/>
                <w:szCs w:val="28"/>
              </w:rPr>
              <w:t>2019г</w:t>
            </w:r>
            <w:r w:rsidR="000A5F3D">
              <w:rPr>
                <w:sz w:val="28"/>
                <w:szCs w:val="28"/>
              </w:rPr>
              <w:t>.</w:t>
            </w:r>
          </w:p>
          <w:p w:rsidR="000E1823" w:rsidRPr="00652483" w:rsidRDefault="000E1823" w:rsidP="00305986">
            <w:pPr>
              <w:jc w:val="center"/>
              <w:rPr>
                <w:sz w:val="28"/>
                <w:szCs w:val="28"/>
              </w:rPr>
            </w:pPr>
          </w:p>
        </w:tc>
        <w:tc>
          <w:tcPr>
            <w:tcW w:w="4289" w:type="dxa"/>
          </w:tcPr>
          <w:p w:rsidR="000E1823" w:rsidRPr="00652483" w:rsidRDefault="000E1823" w:rsidP="00305986">
            <w:pPr>
              <w:jc w:val="center"/>
              <w:rPr>
                <w:sz w:val="28"/>
                <w:szCs w:val="28"/>
              </w:rPr>
            </w:pPr>
            <w:r>
              <w:rPr>
                <w:sz w:val="28"/>
                <w:szCs w:val="28"/>
              </w:rPr>
              <w:t>0%</w:t>
            </w:r>
          </w:p>
        </w:tc>
        <w:tc>
          <w:tcPr>
            <w:tcW w:w="4947" w:type="dxa"/>
          </w:tcPr>
          <w:p w:rsidR="000E1823" w:rsidRPr="00652483" w:rsidRDefault="000E1823" w:rsidP="00305986">
            <w:pPr>
              <w:jc w:val="center"/>
              <w:rPr>
                <w:sz w:val="28"/>
                <w:szCs w:val="28"/>
              </w:rPr>
            </w:pPr>
            <w:r>
              <w:rPr>
                <w:sz w:val="28"/>
                <w:szCs w:val="28"/>
              </w:rPr>
              <w:t>0,3%</w:t>
            </w:r>
          </w:p>
        </w:tc>
      </w:tr>
      <w:tr w:rsidR="000E1823" w:rsidRPr="00832B66" w:rsidTr="00305986">
        <w:trPr>
          <w:trHeight w:val="388"/>
        </w:trPr>
        <w:tc>
          <w:tcPr>
            <w:tcW w:w="1100" w:type="dxa"/>
          </w:tcPr>
          <w:p w:rsidR="000E1823" w:rsidRDefault="000E1823" w:rsidP="00305986">
            <w:pPr>
              <w:jc w:val="center"/>
              <w:rPr>
                <w:sz w:val="28"/>
                <w:szCs w:val="28"/>
              </w:rPr>
            </w:pPr>
            <w:r>
              <w:rPr>
                <w:sz w:val="28"/>
                <w:szCs w:val="28"/>
              </w:rPr>
              <w:t>2020г.</w:t>
            </w:r>
          </w:p>
        </w:tc>
        <w:tc>
          <w:tcPr>
            <w:tcW w:w="4289" w:type="dxa"/>
          </w:tcPr>
          <w:p w:rsidR="000E1823" w:rsidRDefault="000E1823" w:rsidP="00305986">
            <w:pPr>
              <w:jc w:val="center"/>
              <w:rPr>
                <w:sz w:val="28"/>
                <w:szCs w:val="28"/>
              </w:rPr>
            </w:pPr>
            <w:r>
              <w:rPr>
                <w:sz w:val="28"/>
                <w:szCs w:val="28"/>
              </w:rPr>
              <w:t>0,01%</w:t>
            </w:r>
          </w:p>
        </w:tc>
        <w:tc>
          <w:tcPr>
            <w:tcW w:w="4947" w:type="dxa"/>
          </w:tcPr>
          <w:p w:rsidR="000E1823" w:rsidRDefault="000E1823" w:rsidP="00305986">
            <w:pPr>
              <w:jc w:val="center"/>
              <w:rPr>
                <w:sz w:val="28"/>
                <w:szCs w:val="28"/>
              </w:rPr>
            </w:pPr>
            <w:r>
              <w:rPr>
                <w:sz w:val="28"/>
                <w:szCs w:val="28"/>
              </w:rPr>
              <w:t>0</w:t>
            </w:r>
          </w:p>
        </w:tc>
      </w:tr>
      <w:tr w:rsidR="00261B60" w:rsidRPr="00832B66" w:rsidTr="00305986">
        <w:trPr>
          <w:trHeight w:val="388"/>
        </w:trPr>
        <w:tc>
          <w:tcPr>
            <w:tcW w:w="1100" w:type="dxa"/>
          </w:tcPr>
          <w:p w:rsidR="00261B60" w:rsidRDefault="00261B60" w:rsidP="00305986">
            <w:pPr>
              <w:jc w:val="center"/>
              <w:rPr>
                <w:sz w:val="28"/>
                <w:szCs w:val="28"/>
              </w:rPr>
            </w:pPr>
            <w:r>
              <w:rPr>
                <w:sz w:val="28"/>
                <w:szCs w:val="28"/>
              </w:rPr>
              <w:t>2021г.</w:t>
            </w:r>
          </w:p>
        </w:tc>
        <w:tc>
          <w:tcPr>
            <w:tcW w:w="4289" w:type="dxa"/>
          </w:tcPr>
          <w:p w:rsidR="00261B60" w:rsidRDefault="00261B60" w:rsidP="00305986">
            <w:pPr>
              <w:jc w:val="center"/>
              <w:rPr>
                <w:sz w:val="28"/>
                <w:szCs w:val="28"/>
              </w:rPr>
            </w:pPr>
            <w:r>
              <w:rPr>
                <w:sz w:val="28"/>
                <w:szCs w:val="28"/>
              </w:rPr>
              <w:t>3,67%</w:t>
            </w:r>
          </w:p>
        </w:tc>
        <w:tc>
          <w:tcPr>
            <w:tcW w:w="4947" w:type="dxa"/>
          </w:tcPr>
          <w:p w:rsidR="00261B60" w:rsidRDefault="00261B60" w:rsidP="00305986">
            <w:pPr>
              <w:jc w:val="center"/>
              <w:rPr>
                <w:sz w:val="28"/>
                <w:szCs w:val="28"/>
              </w:rPr>
            </w:pPr>
            <w:r>
              <w:rPr>
                <w:sz w:val="28"/>
                <w:szCs w:val="28"/>
              </w:rPr>
              <w:t>8,8%</w:t>
            </w:r>
          </w:p>
        </w:tc>
      </w:tr>
    </w:tbl>
    <w:p w:rsidR="000E1823" w:rsidRDefault="000E1823" w:rsidP="000E1823">
      <w:pPr>
        <w:spacing w:after="0" w:line="240" w:lineRule="auto"/>
        <w:jc w:val="center"/>
        <w:rPr>
          <w:rFonts w:ascii="Times New Roman" w:hAnsi="Times New Roman" w:cs="Times New Roman"/>
          <w:b/>
          <w:sz w:val="28"/>
          <w:szCs w:val="28"/>
          <w:u w:val="single"/>
        </w:rPr>
      </w:pPr>
    </w:p>
    <w:p w:rsidR="000E1823" w:rsidRDefault="000E1823" w:rsidP="000E18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75864">
        <w:rPr>
          <w:rFonts w:ascii="Times New Roman" w:hAnsi="Times New Roman" w:cs="Times New Roman"/>
          <w:sz w:val="28"/>
          <w:szCs w:val="28"/>
        </w:rPr>
        <w:t xml:space="preserve"> </w:t>
      </w:r>
      <w:r w:rsidR="000A5F3D">
        <w:rPr>
          <w:rFonts w:ascii="Times New Roman" w:hAnsi="Times New Roman" w:cs="Times New Roman"/>
          <w:sz w:val="28"/>
          <w:szCs w:val="28"/>
        </w:rPr>
        <w:tab/>
      </w:r>
      <w:r w:rsidR="006256CB">
        <w:rPr>
          <w:rFonts w:ascii="Times New Roman" w:hAnsi="Times New Roman" w:cs="Times New Roman"/>
          <w:sz w:val="28"/>
          <w:szCs w:val="28"/>
        </w:rPr>
        <w:t>В 2021</w:t>
      </w:r>
      <w:r>
        <w:rPr>
          <w:rFonts w:ascii="Times New Roman" w:hAnsi="Times New Roman" w:cs="Times New Roman"/>
          <w:sz w:val="28"/>
          <w:szCs w:val="28"/>
        </w:rPr>
        <w:t xml:space="preserve"> го</w:t>
      </w:r>
      <w:r w:rsidR="006256CB">
        <w:rPr>
          <w:rFonts w:ascii="Times New Roman" w:hAnsi="Times New Roman" w:cs="Times New Roman"/>
          <w:sz w:val="28"/>
          <w:szCs w:val="28"/>
        </w:rPr>
        <w:t>ду, по сравнению с 2020 годом увеличилась</w:t>
      </w:r>
      <w:r>
        <w:rPr>
          <w:rFonts w:ascii="Times New Roman" w:hAnsi="Times New Roman" w:cs="Times New Roman"/>
          <w:sz w:val="28"/>
          <w:szCs w:val="28"/>
        </w:rPr>
        <w:t xml:space="preserve"> доля неудовлетворительных  результатов по санитарно-химическим показателям проб воды водоемов, используемых для рекреационных целей,  удельный вес неудовлетворительных проб по микробиологическим показателям составляе</w:t>
      </w:r>
      <w:r w:rsidR="006256CB">
        <w:rPr>
          <w:rFonts w:ascii="Times New Roman" w:hAnsi="Times New Roman" w:cs="Times New Roman"/>
          <w:sz w:val="28"/>
          <w:szCs w:val="28"/>
        </w:rPr>
        <w:t>т 3,67%, а также увеличилась доля нестандартных проб по санитарно-химическим показателям до 8,8%.</w:t>
      </w:r>
      <w:r>
        <w:rPr>
          <w:rFonts w:ascii="Times New Roman" w:hAnsi="Times New Roman" w:cs="Times New Roman"/>
          <w:sz w:val="28"/>
          <w:szCs w:val="28"/>
        </w:rPr>
        <w:t xml:space="preserve"> Наличие пестицидов и яйца г</w:t>
      </w:r>
      <w:r w:rsidR="006256CB">
        <w:rPr>
          <w:rFonts w:ascii="Times New Roman" w:hAnsi="Times New Roman" w:cs="Times New Roman"/>
          <w:sz w:val="28"/>
          <w:szCs w:val="28"/>
        </w:rPr>
        <w:t>ельминтов в воде водоемов в 2021</w:t>
      </w:r>
      <w:r>
        <w:rPr>
          <w:rFonts w:ascii="Times New Roman" w:hAnsi="Times New Roman" w:cs="Times New Roman"/>
          <w:sz w:val="28"/>
          <w:szCs w:val="28"/>
        </w:rPr>
        <w:t>г. не установлено</w:t>
      </w:r>
      <w:r w:rsidR="008E7EC9">
        <w:rPr>
          <w:rFonts w:ascii="Times New Roman" w:hAnsi="Times New Roman" w:cs="Times New Roman"/>
          <w:sz w:val="28"/>
          <w:szCs w:val="28"/>
        </w:rPr>
        <w:t>.</w:t>
      </w:r>
    </w:p>
    <w:p w:rsidR="000A5F3D" w:rsidRDefault="000E1823" w:rsidP="000A5F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5F3D">
        <w:rPr>
          <w:rFonts w:ascii="Times New Roman" w:hAnsi="Times New Roman" w:cs="Times New Roman"/>
          <w:sz w:val="28"/>
          <w:szCs w:val="28"/>
        </w:rPr>
        <w:tab/>
      </w:r>
      <w:r>
        <w:rPr>
          <w:rFonts w:ascii="Times New Roman" w:hAnsi="Times New Roman" w:cs="Times New Roman"/>
          <w:sz w:val="28"/>
          <w:szCs w:val="28"/>
        </w:rPr>
        <w:t>Источниками интенсивного загрязнения водных объектов продолжают оставаться поверхностные (ливневые и талые) стоки, с территории промышленных мероприятий, городских поселений.</w:t>
      </w:r>
    </w:p>
    <w:p w:rsidR="00AD3454" w:rsidRDefault="00AD3454">
      <w:pPr>
        <w:rPr>
          <w:rFonts w:ascii="Times New Roman" w:hAnsi="Times New Roman" w:cs="Times New Roman"/>
          <w:sz w:val="28"/>
          <w:szCs w:val="28"/>
        </w:rPr>
      </w:pPr>
      <w:r>
        <w:rPr>
          <w:rFonts w:ascii="Times New Roman" w:hAnsi="Times New Roman" w:cs="Times New Roman"/>
          <w:sz w:val="28"/>
          <w:szCs w:val="28"/>
        </w:rPr>
        <w:br w:type="page"/>
      </w:r>
    </w:p>
    <w:p w:rsidR="000A5F3D" w:rsidRDefault="000A5F3D" w:rsidP="000A5F3D">
      <w:pPr>
        <w:spacing w:after="0"/>
        <w:jc w:val="both"/>
        <w:rPr>
          <w:rFonts w:ascii="Times New Roman" w:hAnsi="Times New Roman" w:cs="Times New Roman"/>
          <w:sz w:val="28"/>
          <w:szCs w:val="28"/>
        </w:rPr>
      </w:pPr>
    </w:p>
    <w:p w:rsidR="00AD3454" w:rsidRPr="00AD3454" w:rsidRDefault="00AD3454" w:rsidP="00AD3454">
      <w:pPr>
        <w:pStyle w:val="af7"/>
        <w:numPr>
          <w:ilvl w:val="0"/>
          <w:numId w:val="2"/>
        </w:numPr>
        <w:spacing w:after="0"/>
        <w:jc w:val="center"/>
        <w:rPr>
          <w:rFonts w:ascii="Times New Roman" w:hAnsi="Times New Roman" w:cs="Times New Roman"/>
          <w:b/>
          <w:sz w:val="28"/>
          <w:szCs w:val="28"/>
        </w:rPr>
      </w:pPr>
      <w:r w:rsidRPr="00AD3454">
        <w:rPr>
          <w:b/>
          <w:sz w:val="28"/>
          <w:szCs w:val="28"/>
        </w:rPr>
        <w:t>О</w:t>
      </w:r>
      <w:r w:rsidR="00044D8D" w:rsidRPr="00AD3454">
        <w:rPr>
          <w:rFonts w:ascii="Times New Roman" w:hAnsi="Times New Roman" w:cs="Times New Roman"/>
          <w:b/>
          <w:sz w:val="28"/>
          <w:szCs w:val="28"/>
        </w:rPr>
        <w:t xml:space="preserve">сновные меры по улучшению состояния среды обитания </w:t>
      </w:r>
    </w:p>
    <w:p w:rsidR="00397C72" w:rsidRPr="00AD3454" w:rsidRDefault="00044D8D" w:rsidP="00AD3454">
      <w:pPr>
        <w:pStyle w:val="af7"/>
        <w:spacing w:after="0"/>
        <w:ind w:left="1068"/>
        <w:jc w:val="center"/>
        <w:rPr>
          <w:rFonts w:ascii="Times New Roman" w:hAnsi="Times New Roman" w:cs="Times New Roman"/>
          <w:b/>
          <w:sz w:val="28"/>
          <w:szCs w:val="28"/>
        </w:rPr>
      </w:pPr>
      <w:r w:rsidRPr="00AD3454">
        <w:rPr>
          <w:rFonts w:ascii="Times New Roman" w:hAnsi="Times New Roman" w:cs="Times New Roman"/>
          <w:b/>
          <w:sz w:val="28"/>
          <w:szCs w:val="28"/>
        </w:rPr>
        <w:t>и здоровья населения.</w:t>
      </w:r>
    </w:p>
    <w:p w:rsidR="00775864" w:rsidRDefault="00775864" w:rsidP="00D17945">
      <w:pPr>
        <w:spacing w:after="0" w:line="240" w:lineRule="auto"/>
        <w:ind w:firstLine="708"/>
        <w:jc w:val="center"/>
        <w:rPr>
          <w:rFonts w:ascii="Times New Roman" w:hAnsi="Times New Roman" w:cs="Times New Roman"/>
          <w:sz w:val="28"/>
          <w:szCs w:val="28"/>
        </w:rPr>
      </w:pPr>
    </w:p>
    <w:p w:rsidR="003C3966" w:rsidRPr="00FB615F" w:rsidRDefault="003C3966" w:rsidP="00D17945">
      <w:pPr>
        <w:spacing w:after="0" w:line="240" w:lineRule="auto"/>
        <w:ind w:firstLine="708"/>
        <w:jc w:val="center"/>
        <w:rPr>
          <w:rFonts w:ascii="Times New Roman" w:hAnsi="Times New Roman" w:cs="Times New Roman"/>
          <w:sz w:val="28"/>
          <w:szCs w:val="28"/>
        </w:rPr>
      </w:pPr>
    </w:p>
    <w:p w:rsidR="004728E4" w:rsidRPr="00FB615F" w:rsidRDefault="0067457D" w:rsidP="00D179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DD2BB3">
        <w:rPr>
          <w:rFonts w:ascii="Times New Roman" w:hAnsi="Times New Roman" w:cs="Times New Roman"/>
          <w:b/>
          <w:sz w:val="28"/>
          <w:szCs w:val="28"/>
        </w:rPr>
        <w:t>.</w:t>
      </w:r>
      <w:r w:rsidR="004728E4" w:rsidRPr="00FB615F">
        <w:rPr>
          <w:rFonts w:ascii="Times New Roman" w:hAnsi="Times New Roman" w:cs="Times New Roman"/>
          <w:b/>
          <w:sz w:val="28"/>
          <w:szCs w:val="28"/>
        </w:rPr>
        <w:t xml:space="preserve"> Питание населения.</w:t>
      </w:r>
    </w:p>
    <w:p w:rsidR="00C47754" w:rsidRPr="00ED62C7" w:rsidRDefault="00C47754" w:rsidP="00D17945">
      <w:pPr>
        <w:spacing w:after="0" w:line="240" w:lineRule="auto"/>
        <w:jc w:val="center"/>
        <w:rPr>
          <w:rFonts w:ascii="Times New Roman" w:hAnsi="Times New Roman" w:cs="Times New Roman"/>
          <w:b/>
          <w:sz w:val="28"/>
          <w:szCs w:val="28"/>
        </w:rPr>
      </w:pPr>
    </w:p>
    <w:p w:rsidR="00221FD6" w:rsidRPr="00221FD6" w:rsidRDefault="00221FD6" w:rsidP="00221FD6">
      <w:pPr>
        <w:spacing w:after="0"/>
        <w:ind w:firstLine="708"/>
        <w:jc w:val="both"/>
        <w:rPr>
          <w:rFonts w:ascii="Times New Roman" w:eastAsia="Times New Roman" w:hAnsi="Times New Roman" w:cs="Times New Roman"/>
          <w:sz w:val="28"/>
          <w:szCs w:val="28"/>
        </w:rPr>
      </w:pPr>
      <w:r w:rsidRPr="00221FD6">
        <w:rPr>
          <w:rFonts w:ascii="Times New Roman" w:eastAsia="Times New Roman" w:hAnsi="Times New Roman" w:cs="Times New Roman"/>
          <w:sz w:val="28"/>
          <w:szCs w:val="28"/>
        </w:rPr>
        <w:t>В 2021году с целью контроля за качеством и безопасностью пищевой продукции лабораторно исследовано 1376 проб пищевой продукции на микробиологические показатели безопасности  (2019г.-1542 пробы, 2020г. – 1299 пробы); 293 проб  на наличие химических   загрязнителей  (2019г.-663 пробы, 2020-232 пробы), 116 проб   - на  физико-химическим показатели  (2019г.- 241 проба, 2020г. - 135пробы).   Удельный вес проб пищевой продукции, не соответствующей нормативным требованиям, представлен в таблице № 1.</w:t>
      </w:r>
    </w:p>
    <w:p w:rsidR="00221FD6" w:rsidRPr="00221FD6" w:rsidRDefault="00ED62C7" w:rsidP="00ED62C7">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221FD6" w:rsidRPr="00221FD6">
        <w:rPr>
          <w:rFonts w:ascii="Times New Roman" w:eastAsia="Times New Roman" w:hAnsi="Times New Roman" w:cs="Times New Roman"/>
          <w:sz w:val="24"/>
          <w:szCs w:val="20"/>
        </w:rPr>
        <w:t xml:space="preserve">Таблица №1  </w:t>
      </w:r>
    </w:p>
    <w:p w:rsidR="00221FD6" w:rsidRPr="00221FD6" w:rsidRDefault="00221FD6" w:rsidP="00221FD6">
      <w:pPr>
        <w:spacing w:after="0" w:line="240" w:lineRule="auto"/>
        <w:ind w:left="7788" w:firstLine="708"/>
        <w:jc w:val="both"/>
        <w:rPr>
          <w:rFonts w:ascii="Times New Roman" w:eastAsia="Times New Roman" w:hAnsi="Times New Roman" w:cs="Times New Roman"/>
          <w:sz w:val="24"/>
          <w:szCs w:val="20"/>
        </w:rPr>
      </w:pPr>
    </w:p>
    <w:p w:rsidR="00221FD6" w:rsidRPr="00221FD6" w:rsidRDefault="00221FD6" w:rsidP="00221FD6">
      <w:pPr>
        <w:spacing w:after="0" w:line="240" w:lineRule="auto"/>
        <w:ind w:firstLine="708"/>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Удельный вес проб пищевой продукции, не соответствующих</w:t>
      </w:r>
    </w:p>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нормативным требованиям в 2018-2020годах.</w:t>
      </w:r>
    </w:p>
    <w:p w:rsidR="00221FD6" w:rsidRPr="00221FD6" w:rsidRDefault="00221FD6" w:rsidP="00221FD6">
      <w:pPr>
        <w:spacing w:after="0" w:line="240" w:lineRule="auto"/>
        <w:rPr>
          <w:rFonts w:ascii="Times New Roman" w:eastAsia="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993"/>
        <w:gridCol w:w="992"/>
        <w:gridCol w:w="1134"/>
        <w:gridCol w:w="1134"/>
        <w:gridCol w:w="1134"/>
        <w:gridCol w:w="1276"/>
      </w:tblGrid>
      <w:tr w:rsidR="00221FD6" w:rsidRPr="00221FD6" w:rsidTr="00DE4E3E">
        <w:tc>
          <w:tcPr>
            <w:tcW w:w="3510" w:type="dxa"/>
            <w:gridSpan w:val="3"/>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Удельный вес</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пищевой</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продукции, не</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соответствующей</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нормативным</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требованиям</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(микробиологические показатели)</w:t>
            </w:r>
          </w:p>
        </w:tc>
        <w:tc>
          <w:tcPr>
            <w:tcW w:w="3119" w:type="dxa"/>
            <w:gridSpan w:val="3"/>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Удельный вес</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пищевой продукции,</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соответствующей</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нормативным</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требованиям</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(санитарно-</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химические</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показатели)</w:t>
            </w:r>
          </w:p>
        </w:tc>
        <w:tc>
          <w:tcPr>
            <w:tcW w:w="3544" w:type="dxa"/>
            <w:gridSpan w:val="3"/>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Удельный вес</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пищевой</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продукции, не</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соответствующей</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нормативным</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требованиям</w:t>
            </w:r>
          </w:p>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(физико-химические</w:t>
            </w:r>
          </w:p>
          <w:p w:rsidR="00221FD6" w:rsidRPr="00221FD6" w:rsidRDefault="00221FD6" w:rsidP="00221FD6">
            <w:pPr>
              <w:spacing w:after="0" w:line="240" w:lineRule="auto"/>
              <w:jc w:val="center"/>
              <w:rPr>
                <w:rFonts w:ascii="Arial" w:eastAsia="Times New Roman" w:hAnsi="Arial" w:cs="Arial"/>
                <w:sz w:val="30"/>
                <w:szCs w:val="30"/>
              </w:rPr>
            </w:pPr>
            <w:r w:rsidRPr="00221FD6">
              <w:rPr>
                <w:rFonts w:ascii="Times New Roman" w:eastAsia="Times New Roman" w:hAnsi="Times New Roman" w:cs="Times New Roman"/>
                <w:sz w:val="24"/>
                <w:szCs w:val="24"/>
              </w:rPr>
              <w:t>показатели)</w:t>
            </w:r>
          </w:p>
        </w:tc>
      </w:tr>
      <w:tr w:rsidR="00221FD6" w:rsidRPr="00221FD6" w:rsidTr="00DE4E3E">
        <w:tc>
          <w:tcPr>
            <w:tcW w:w="1242"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2019г.</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2020г.</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2021г.</w:t>
            </w:r>
          </w:p>
        </w:tc>
        <w:tc>
          <w:tcPr>
            <w:tcW w:w="993"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2019г.</w:t>
            </w:r>
          </w:p>
        </w:tc>
        <w:tc>
          <w:tcPr>
            <w:tcW w:w="992"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2020г.</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2021г.</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2019г.</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2020г.</w:t>
            </w:r>
          </w:p>
        </w:tc>
        <w:tc>
          <w:tcPr>
            <w:tcW w:w="1276"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2021г.</w:t>
            </w:r>
          </w:p>
        </w:tc>
      </w:tr>
      <w:tr w:rsidR="00221FD6" w:rsidRPr="00221FD6" w:rsidTr="00DE4E3E">
        <w:tc>
          <w:tcPr>
            <w:tcW w:w="1242"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0,2</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2,8</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2,4</w:t>
            </w:r>
          </w:p>
        </w:tc>
        <w:tc>
          <w:tcPr>
            <w:tcW w:w="993"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0</w:t>
            </w:r>
          </w:p>
        </w:tc>
        <w:tc>
          <w:tcPr>
            <w:tcW w:w="992"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0,4</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0</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3,3</w:t>
            </w:r>
          </w:p>
        </w:tc>
        <w:tc>
          <w:tcPr>
            <w:tcW w:w="1134"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0,7</w:t>
            </w:r>
          </w:p>
        </w:tc>
        <w:tc>
          <w:tcPr>
            <w:tcW w:w="1276" w:type="dxa"/>
            <w:shd w:val="clear" w:color="auto" w:fill="auto"/>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5,8</w:t>
            </w:r>
          </w:p>
        </w:tc>
      </w:tr>
    </w:tbl>
    <w:p w:rsidR="00221FD6" w:rsidRPr="00221FD6" w:rsidRDefault="00221FD6" w:rsidP="00221FD6">
      <w:pPr>
        <w:spacing w:after="0" w:line="240" w:lineRule="auto"/>
        <w:jc w:val="both"/>
        <w:rPr>
          <w:rFonts w:ascii="Times New Roman" w:eastAsia="Times New Roman" w:hAnsi="Times New Roman" w:cs="Times New Roman"/>
          <w:sz w:val="24"/>
          <w:szCs w:val="24"/>
          <w:lang w:eastAsia="x-none"/>
        </w:rPr>
      </w:pPr>
    </w:p>
    <w:p w:rsidR="00221FD6" w:rsidRPr="005473AB" w:rsidRDefault="00221FD6" w:rsidP="00221FD6">
      <w:pPr>
        <w:spacing w:after="0"/>
        <w:ind w:firstLine="708"/>
        <w:jc w:val="both"/>
        <w:rPr>
          <w:rFonts w:ascii="Times New Roman" w:eastAsia="Times New Roman" w:hAnsi="Times New Roman" w:cs="Times New Roman"/>
          <w:sz w:val="28"/>
          <w:szCs w:val="28"/>
        </w:rPr>
      </w:pPr>
      <w:r w:rsidRPr="005473AB">
        <w:rPr>
          <w:rFonts w:ascii="Times New Roman" w:eastAsia="Times New Roman" w:hAnsi="Times New Roman" w:cs="Times New Roman"/>
          <w:sz w:val="28"/>
          <w:szCs w:val="28"/>
        </w:rPr>
        <w:t xml:space="preserve">Удельный вес нестандартных проб по микробиологическим показателям в Республике Татарстан составил в 2021 году </w:t>
      </w:r>
      <w:r w:rsidR="00977C52" w:rsidRPr="005473AB">
        <w:rPr>
          <w:rFonts w:ascii="Times New Roman" w:eastAsia="Times New Roman" w:hAnsi="Times New Roman" w:cs="Times New Roman"/>
          <w:sz w:val="28"/>
          <w:szCs w:val="28"/>
        </w:rPr>
        <w:t>3,9%, по санитарно-химическим 0,3%, по физико-химическим 2,1% исследованных проб.</w:t>
      </w:r>
    </w:p>
    <w:p w:rsidR="00221FD6" w:rsidRPr="00221FD6" w:rsidRDefault="00221FD6" w:rsidP="00221FD6">
      <w:pPr>
        <w:spacing w:after="0"/>
        <w:ind w:firstLine="708"/>
        <w:jc w:val="both"/>
        <w:rPr>
          <w:rFonts w:ascii="Times New Roman" w:eastAsia="Times New Roman" w:hAnsi="Times New Roman" w:cs="Times New Roman"/>
          <w:sz w:val="28"/>
          <w:szCs w:val="28"/>
        </w:rPr>
      </w:pPr>
      <w:r w:rsidRPr="00221FD6">
        <w:rPr>
          <w:rFonts w:ascii="Times New Roman" w:eastAsia="Times New Roman" w:hAnsi="Times New Roman" w:cs="Times New Roman"/>
          <w:sz w:val="28"/>
          <w:szCs w:val="28"/>
        </w:rPr>
        <w:t>Кроме того, было исследовано 39</w:t>
      </w:r>
      <w:r w:rsidR="00977C52" w:rsidRPr="005473AB">
        <w:rPr>
          <w:rFonts w:ascii="Times New Roman" w:eastAsia="Times New Roman" w:hAnsi="Times New Roman" w:cs="Times New Roman"/>
          <w:sz w:val="28"/>
          <w:szCs w:val="28"/>
        </w:rPr>
        <w:t xml:space="preserve"> проб </w:t>
      </w:r>
      <w:r w:rsidRPr="00221FD6">
        <w:rPr>
          <w:rFonts w:ascii="Times New Roman" w:eastAsia="Times New Roman" w:hAnsi="Times New Roman" w:cs="Times New Roman"/>
          <w:sz w:val="28"/>
          <w:szCs w:val="28"/>
        </w:rPr>
        <w:t>на паразитологическую чистоту (2020-42 пробы ), 24 - на содержание ГМО (2020г.-35 проб), 34   - на наличие антибиотиков (2020г.-68 проб), 15 проб - на радиоактивные вещества (2020г.-15 проб), а также 87 блюда - на калорийность и химический состав (2020г.-203пробы).</w:t>
      </w:r>
    </w:p>
    <w:p w:rsidR="00221FD6" w:rsidRPr="00221FD6" w:rsidRDefault="00221FD6" w:rsidP="00221FD6">
      <w:pPr>
        <w:autoSpaceDE w:val="0"/>
        <w:autoSpaceDN w:val="0"/>
        <w:adjustRightInd w:val="0"/>
        <w:spacing w:after="0" w:line="240" w:lineRule="auto"/>
        <w:ind w:left="7788" w:firstLine="708"/>
        <w:jc w:val="both"/>
        <w:rPr>
          <w:rFonts w:ascii="Times New Roman" w:eastAsia="Times New Roman" w:hAnsi="Times New Roman" w:cs="Times New Roman"/>
          <w:bCs/>
          <w:sz w:val="24"/>
          <w:szCs w:val="24"/>
        </w:rPr>
      </w:pPr>
    </w:p>
    <w:p w:rsidR="00221FD6" w:rsidRPr="00221FD6" w:rsidRDefault="00221FD6" w:rsidP="00221FD6">
      <w:pPr>
        <w:autoSpaceDE w:val="0"/>
        <w:autoSpaceDN w:val="0"/>
        <w:adjustRightInd w:val="0"/>
        <w:spacing w:after="0" w:line="240" w:lineRule="auto"/>
        <w:ind w:left="7788" w:firstLine="708"/>
        <w:jc w:val="both"/>
        <w:rPr>
          <w:rFonts w:ascii="Times New Roman" w:eastAsia="Times New Roman" w:hAnsi="Times New Roman" w:cs="Times New Roman"/>
          <w:bCs/>
          <w:sz w:val="24"/>
          <w:szCs w:val="24"/>
        </w:rPr>
      </w:pPr>
      <w:r w:rsidRPr="00221FD6">
        <w:rPr>
          <w:rFonts w:ascii="Times New Roman" w:eastAsia="Times New Roman" w:hAnsi="Times New Roman" w:cs="Times New Roman"/>
          <w:bCs/>
          <w:sz w:val="24"/>
          <w:szCs w:val="24"/>
        </w:rPr>
        <w:t>Таблица №2</w:t>
      </w:r>
    </w:p>
    <w:p w:rsidR="00221FD6" w:rsidRPr="00221FD6" w:rsidRDefault="00221FD6" w:rsidP="00221FD6">
      <w:pPr>
        <w:spacing w:after="0" w:line="240" w:lineRule="auto"/>
        <w:jc w:val="center"/>
        <w:rPr>
          <w:rFonts w:ascii="Times New Roman" w:eastAsia="Times New Roman" w:hAnsi="Times New Roman" w:cs="Times New Roman"/>
          <w:b/>
          <w:sz w:val="24"/>
          <w:szCs w:val="20"/>
          <w:lang w:eastAsia="x-none"/>
        </w:rPr>
      </w:pPr>
    </w:p>
    <w:p w:rsidR="00221FD6" w:rsidRPr="00221FD6" w:rsidRDefault="00221FD6" w:rsidP="00221FD6">
      <w:pPr>
        <w:spacing w:after="0" w:line="240" w:lineRule="auto"/>
        <w:jc w:val="center"/>
        <w:rPr>
          <w:rFonts w:ascii="Times New Roman" w:eastAsia="Times New Roman" w:hAnsi="Times New Roman" w:cs="Times New Roman"/>
          <w:b/>
          <w:sz w:val="24"/>
          <w:szCs w:val="20"/>
          <w:lang w:eastAsia="x-none"/>
        </w:rPr>
      </w:pPr>
      <w:r w:rsidRPr="00221FD6">
        <w:rPr>
          <w:rFonts w:ascii="Times New Roman" w:eastAsia="Times New Roman" w:hAnsi="Times New Roman" w:cs="Times New Roman"/>
          <w:b/>
          <w:sz w:val="24"/>
          <w:szCs w:val="20"/>
          <w:lang w:val="x-none" w:eastAsia="x-none"/>
        </w:rPr>
        <w:t>Загрязнение продуктов питания чужеродными веществами</w:t>
      </w:r>
    </w:p>
    <w:p w:rsidR="00221FD6" w:rsidRPr="00221FD6" w:rsidRDefault="00221FD6" w:rsidP="00221FD6">
      <w:pPr>
        <w:spacing w:after="0" w:line="240" w:lineRule="auto"/>
        <w:jc w:val="center"/>
        <w:rPr>
          <w:rFonts w:ascii="Times New Roman" w:eastAsia="Times New Roman" w:hAnsi="Times New Roman" w:cs="Times New Roman"/>
          <w:b/>
          <w:sz w:val="24"/>
          <w:szCs w:val="20"/>
          <w:lang w:eastAsia="x-none"/>
        </w:rPr>
      </w:pPr>
      <w:r w:rsidRPr="00221FD6">
        <w:rPr>
          <w:rFonts w:ascii="Times New Roman" w:eastAsia="Times New Roman" w:hAnsi="Times New Roman" w:cs="Times New Roman"/>
          <w:b/>
          <w:sz w:val="24"/>
          <w:szCs w:val="20"/>
          <w:lang w:eastAsia="x-none"/>
        </w:rPr>
        <w:t>(% нестандартных проб)</w:t>
      </w:r>
    </w:p>
    <w:p w:rsidR="00221FD6" w:rsidRPr="00221FD6" w:rsidRDefault="00221FD6" w:rsidP="00221FD6">
      <w:pPr>
        <w:spacing w:after="0" w:line="240" w:lineRule="auto"/>
        <w:rPr>
          <w:rFonts w:ascii="Times New Roman" w:eastAsia="Times New Roman" w:hAnsi="Times New Roman" w:cs="Times New Roman"/>
          <w:sz w:val="24"/>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724"/>
        <w:gridCol w:w="1596"/>
        <w:gridCol w:w="1528"/>
        <w:gridCol w:w="1528"/>
        <w:gridCol w:w="1207"/>
      </w:tblGrid>
      <w:tr w:rsidR="00221FD6" w:rsidRPr="00221FD6" w:rsidTr="00DE4E3E">
        <w:tc>
          <w:tcPr>
            <w:tcW w:w="2437" w:type="dxa"/>
            <w:vMerge w:val="restart"/>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Показатели безопасности</w:t>
            </w:r>
          </w:p>
        </w:tc>
        <w:tc>
          <w:tcPr>
            <w:tcW w:w="7700" w:type="dxa"/>
            <w:gridSpan w:val="5"/>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Удельный вес проб пищевых продуктов, не соответствующих гигиеническим нормативам.</w:t>
            </w:r>
          </w:p>
        </w:tc>
      </w:tr>
      <w:tr w:rsidR="00221FD6" w:rsidRPr="00221FD6" w:rsidTr="00DE4E3E">
        <w:tc>
          <w:tcPr>
            <w:tcW w:w="2437" w:type="dxa"/>
            <w:vMerge/>
          </w:tcPr>
          <w:p w:rsidR="00221FD6" w:rsidRPr="00221FD6" w:rsidRDefault="00221FD6" w:rsidP="00221FD6">
            <w:pPr>
              <w:spacing w:after="0" w:line="240" w:lineRule="auto"/>
              <w:rPr>
                <w:rFonts w:ascii="Times New Roman" w:eastAsia="Times New Roman" w:hAnsi="Times New Roman" w:cs="Times New Roman"/>
                <w:sz w:val="24"/>
                <w:szCs w:val="24"/>
              </w:rPr>
            </w:pP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2017г.</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2018г.</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2019г.</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2020г.</w:t>
            </w:r>
          </w:p>
        </w:tc>
        <w:tc>
          <w:tcPr>
            <w:tcW w:w="1219"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2021г.</w:t>
            </w:r>
          </w:p>
        </w:tc>
      </w:tr>
      <w:tr w:rsidR="00221FD6" w:rsidRPr="00221FD6" w:rsidTr="00DE4E3E">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Гистамин</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r w:rsidR="00221FD6" w:rsidRPr="00221FD6" w:rsidTr="00DE4E3E">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lastRenderedPageBreak/>
              <w:t>Нитраты</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r w:rsidR="00221FD6" w:rsidRPr="00221FD6" w:rsidTr="00DE4E3E">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Пестициды</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r w:rsidR="00221FD6" w:rsidRPr="00221FD6" w:rsidTr="00DE4E3E">
        <w:trPr>
          <w:trHeight w:val="122"/>
        </w:trPr>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Нитразамины</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tabs>
                <w:tab w:val="center" w:pos="501"/>
              </w:tabs>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tabs>
                <w:tab w:val="center" w:pos="501"/>
              </w:tabs>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tabs>
                <w:tab w:val="center" w:pos="501"/>
              </w:tabs>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r w:rsidR="00221FD6" w:rsidRPr="00221FD6" w:rsidTr="00DE4E3E">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Микотоксины</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tabs>
                <w:tab w:val="center" w:pos="501"/>
              </w:tabs>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tabs>
                <w:tab w:val="center" w:pos="501"/>
              </w:tabs>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tabs>
                <w:tab w:val="center" w:pos="501"/>
              </w:tabs>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r w:rsidR="00221FD6" w:rsidRPr="00221FD6" w:rsidTr="00DE4E3E">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Бенз(а)пирен</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r w:rsidR="00221FD6" w:rsidRPr="00221FD6" w:rsidTr="00DE4E3E">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Антибиотики</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r w:rsidR="00221FD6" w:rsidRPr="00221FD6" w:rsidTr="00DE4E3E">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Токсичные элементы</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r w:rsidR="00221FD6" w:rsidRPr="00221FD6" w:rsidTr="00DE4E3E">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Содержание  йода</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tabs>
                <w:tab w:val="center" w:pos="501"/>
              </w:tabs>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tabs>
                <w:tab w:val="center" w:pos="501"/>
              </w:tabs>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tabs>
                <w:tab w:val="center" w:pos="501"/>
              </w:tabs>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r w:rsidR="00221FD6" w:rsidRPr="00221FD6" w:rsidTr="00DE4E3E">
        <w:tc>
          <w:tcPr>
            <w:tcW w:w="2437" w:type="dxa"/>
          </w:tcPr>
          <w:p w:rsidR="00221FD6" w:rsidRPr="00221FD6" w:rsidRDefault="00221FD6" w:rsidP="00221FD6">
            <w:pPr>
              <w:spacing w:after="0" w:line="240" w:lineRule="auto"/>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Паразитарная загрязненность</w:t>
            </w:r>
          </w:p>
        </w:tc>
        <w:tc>
          <w:tcPr>
            <w:tcW w:w="1755"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62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552"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c>
          <w:tcPr>
            <w:tcW w:w="1219"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не обн.</w:t>
            </w:r>
          </w:p>
        </w:tc>
      </w:tr>
    </w:tbl>
    <w:p w:rsidR="00221FD6" w:rsidRPr="00221FD6" w:rsidRDefault="00221FD6" w:rsidP="00221FD6">
      <w:pPr>
        <w:autoSpaceDE w:val="0"/>
        <w:autoSpaceDN w:val="0"/>
        <w:adjustRightInd w:val="0"/>
        <w:spacing w:after="0" w:line="240" w:lineRule="auto"/>
        <w:jc w:val="both"/>
        <w:rPr>
          <w:rFonts w:ascii="Times New Roman" w:eastAsia="Times New Roman" w:hAnsi="Times New Roman" w:cs="Times New Roman"/>
          <w:sz w:val="26"/>
          <w:szCs w:val="26"/>
        </w:rPr>
      </w:pPr>
    </w:p>
    <w:p w:rsidR="00221FD6" w:rsidRPr="00221FD6" w:rsidRDefault="00221FD6" w:rsidP="00221FD6">
      <w:pPr>
        <w:spacing w:after="0"/>
        <w:ind w:firstLine="708"/>
        <w:jc w:val="both"/>
        <w:rPr>
          <w:rFonts w:ascii="Times New Roman" w:eastAsia="Times New Roman" w:hAnsi="Times New Roman" w:cs="Times New Roman"/>
          <w:sz w:val="28"/>
          <w:szCs w:val="28"/>
          <w:lang w:eastAsia="x-none"/>
        </w:rPr>
      </w:pPr>
      <w:r w:rsidRPr="00221FD6">
        <w:rPr>
          <w:rFonts w:ascii="Times New Roman" w:eastAsia="Times New Roman" w:hAnsi="Times New Roman" w:cs="Times New Roman"/>
          <w:sz w:val="28"/>
          <w:szCs w:val="28"/>
          <w:lang w:eastAsia="x-none"/>
        </w:rPr>
        <w:t xml:space="preserve">В отчетном году удельный вес продукции, не соответствующий нормативным требованиям, по содержанию загрязнителей микробиологической  природы  уменьшился и составил 2,4% (2020г. – 2,8%), что ниже показателя по Республике Татарстан (2020г.- 3,9%). Однако, увеличился удельный вес пищевой продукции, не соответствующей установленным требованиям по физико-химическим показателям, характеризующим     качество продукции, данный показатель составил 5,1%,  против 0,7 % в 2020г. Вместе с тем, в отчетном году в пищевой продукции </w:t>
      </w:r>
      <w:r w:rsidRPr="00221FD6">
        <w:rPr>
          <w:rFonts w:ascii="Times New Roman" w:eastAsia="Times New Roman" w:hAnsi="Times New Roman" w:cs="Times New Roman"/>
          <w:sz w:val="28"/>
          <w:szCs w:val="28"/>
          <w:lang w:val="x-none" w:eastAsia="x-none"/>
        </w:rPr>
        <w:t>не обнаруживались нитраты, остаточное количество пестицидов, нитрозамины, бензапирен,  гистамин, микотоксины, антибиотики, токсичные элементы,  генно-модифицированные организмы (ГМО), радиоактивные вещества и паразитлогическ</w:t>
      </w:r>
      <w:r w:rsidRPr="00221FD6">
        <w:rPr>
          <w:rFonts w:ascii="Times New Roman" w:eastAsia="Times New Roman" w:hAnsi="Times New Roman" w:cs="Times New Roman"/>
          <w:sz w:val="28"/>
          <w:szCs w:val="28"/>
          <w:lang w:eastAsia="x-none"/>
        </w:rPr>
        <w:t xml:space="preserve">ая загрязненность. </w:t>
      </w:r>
      <w:r w:rsidRPr="00221FD6">
        <w:rPr>
          <w:rFonts w:ascii="Times New Roman" w:eastAsia="Times New Roman" w:hAnsi="Times New Roman" w:cs="Times New Roman"/>
          <w:sz w:val="28"/>
          <w:szCs w:val="28"/>
          <w:lang w:val="x-none" w:eastAsia="x-none"/>
        </w:rPr>
        <w:t xml:space="preserve"> </w:t>
      </w:r>
    </w:p>
    <w:p w:rsidR="00221FD6" w:rsidRDefault="00221FD6" w:rsidP="00221FD6">
      <w:pPr>
        <w:spacing w:after="0"/>
        <w:ind w:firstLine="708"/>
        <w:jc w:val="both"/>
        <w:rPr>
          <w:rFonts w:ascii="Times New Roman" w:eastAsia="Times New Roman" w:hAnsi="Times New Roman" w:cs="Times New Roman"/>
          <w:sz w:val="28"/>
          <w:szCs w:val="28"/>
          <w:lang w:eastAsia="x-none"/>
        </w:rPr>
      </w:pPr>
      <w:r w:rsidRPr="00221FD6">
        <w:rPr>
          <w:rFonts w:ascii="Times New Roman" w:eastAsia="Times New Roman" w:hAnsi="Times New Roman" w:cs="Times New Roman"/>
          <w:bCs/>
          <w:sz w:val="28"/>
          <w:szCs w:val="28"/>
          <w:lang w:val="x-none" w:eastAsia="x-none"/>
        </w:rPr>
        <w:t>Особое место при проведении лабораторного контроля занимают исследования пищевых продуктов и продовольственного сырья на патогенную микрофлору. Загрязнение пищи микробными контаминантами остается основной безопасностью, которой может быть обусловлена заболеваемость населения кишечными инфекциями.</w:t>
      </w:r>
      <w:r w:rsidRPr="00221FD6">
        <w:rPr>
          <w:rFonts w:ascii="Times New Roman" w:eastAsia="Times New Roman" w:hAnsi="Times New Roman" w:cs="Times New Roman"/>
          <w:bCs/>
          <w:sz w:val="28"/>
          <w:szCs w:val="28"/>
          <w:lang w:eastAsia="x-none"/>
        </w:rPr>
        <w:t xml:space="preserve"> В 2021году исследовано 1315 проб пищевой продукции на наличие патогенных микроорганизмов (2020г.- 1259). </w:t>
      </w:r>
      <w:r w:rsidRPr="00221FD6">
        <w:rPr>
          <w:rFonts w:ascii="Times New Roman" w:eastAsia="Times New Roman" w:hAnsi="Times New Roman" w:cs="Times New Roman"/>
          <w:bCs/>
          <w:sz w:val="28"/>
          <w:szCs w:val="28"/>
          <w:lang w:val="x-none" w:eastAsia="x-none"/>
        </w:rPr>
        <w:t xml:space="preserve"> Контаминация пищевых продуктов патогенной микрофлорой составил</w:t>
      </w:r>
      <w:r w:rsidRPr="00221FD6">
        <w:rPr>
          <w:rFonts w:ascii="Times New Roman" w:eastAsia="Times New Roman" w:hAnsi="Times New Roman" w:cs="Times New Roman"/>
          <w:bCs/>
          <w:sz w:val="28"/>
          <w:szCs w:val="28"/>
          <w:lang w:eastAsia="x-none"/>
        </w:rPr>
        <w:t>а</w:t>
      </w:r>
      <w:r w:rsidRPr="00221FD6">
        <w:rPr>
          <w:rFonts w:ascii="Times New Roman" w:eastAsia="Times New Roman" w:hAnsi="Times New Roman" w:cs="Times New Roman"/>
          <w:bCs/>
          <w:sz w:val="28"/>
          <w:szCs w:val="28"/>
          <w:lang w:val="x-none" w:eastAsia="x-none"/>
        </w:rPr>
        <w:t xml:space="preserve">  </w:t>
      </w:r>
      <w:r w:rsidRPr="00221FD6">
        <w:rPr>
          <w:rFonts w:ascii="Times New Roman" w:eastAsia="Times New Roman" w:hAnsi="Times New Roman" w:cs="Times New Roman"/>
          <w:bCs/>
          <w:sz w:val="28"/>
          <w:szCs w:val="28"/>
          <w:lang w:eastAsia="x-none"/>
        </w:rPr>
        <w:t xml:space="preserve">0,15 </w:t>
      </w:r>
      <w:r w:rsidRPr="00221FD6">
        <w:rPr>
          <w:rFonts w:ascii="Times New Roman" w:eastAsia="Times New Roman" w:hAnsi="Times New Roman" w:cs="Times New Roman"/>
          <w:bCs/>
          <w:sz w:val="28"/>
          <w:szCs w:val="28"/>
          <w:lang w:val="x-none" w:eastAsia="x-none"/>
        </w:rPr>
        <w:t>%</w:t>
      </w:r>
      <w:r w:rsidRPr="00221FD6">
        <w:rPr>
          <w:rFonts w:ascii="Times New Roman" w:eastAsia="Times New Roman" w:hAnsi="Times New Roman" w:cs="Times New Roman"/>
          <w:bCs/>
          <w:sz w:val="28"/>
          <w:szCs w:val="28"/>
          <w:lang w:eastAsia="x-none"/>
        </w:rPr>
        <w:t>, то есть  почти ни  в одной пробе пищевой продукции не выделены возбудители с</w:t>
      </w:r>
      <w:r w:rsidRPr="00221FD6">
        <w:rPr>
          <w:rFonts w:ascii="Times New Roman" w:eastAsia="Times New Roman" w:hAnsi="Times New Roman" w:cs="Times New Roman"/>
          <w:sz w:val="28"/>
          <w:szCs w:val="28"/>
          <w:lang w:val="x-none" w:eastAsia="x-none"/>
        </w:rPr>
        <w:t>сальмонел</w:t>
      </w:r>
      <w:r w:rsidRPr="00221FD6">
        <w:rPr>
          <w:rFonts w:ascii="Times New Roman" w:eastAsia="Times New Roman" w:hAnsi="Times New Roman" w:cs="Times New Roman"/>
          <w:sz w:val="28"/>
          <w:szCs w:val="28"/>
          <w:lang w:eastAsia="x-none"/>
        </w:rPr>
        <w:t>лёза</w:t>
      </w:r>
      <w:r w:rsidRPr="00221FD6">
        <w:rPr>
          <w:rFonts w:ascii="Times New Roman" w:eastAsia="Times New Roman" w:hAnsi="Times New Roman" w:cs="Times New Roman"/>
          <w:sz w:val="28"/>
          <w:szCs w:val="28"/>
          <w:lang w:val="x-none" w:eastAsia="x-none"/>
        </w:rPr>
        <w:t xml:space="preserve"> </w:t>
      </w:r>
      <w:r w:rsidRPr="00221FD6">
        <w:rPr>
          <w:rFonts w:ascii="Times New Roman" w:eastAsia="Times New Roman" w:hAnsi="Times New Roman" w:cs="Times New Roman"/>
          <w:sz w:val="28"/>
          <w:szCs w:val="28"/>
          <w:lang w:eastAsia="x-none"/>
        </w:rPr>
        <w:t xml:space="preserve"> и других патогенных и условно-патогенных  микроорганизмов.</w:t>
      </w:r>
    </w:p>
    <w:p w:rsidR="005473AB" w:rsidRDefault="005473AB" w:rsidP="00221FD6">
      <w:pPr>
        <w:spacing w:after="0"/>
        <w:ind w:firstLine="708"/>
        <w:jc w:val="both"/>
        <w:rPr>
          <w:rFonts w:ascii="Times New Roman" w:eastAsia="Times New Roman" w:hAnsi="Times New Roman" w:cs="Times New Roman"/>
          <w:sz w:val="28"/>
          <w:szCs w:val="28"/>
          <w:lang w:eastAsia="x-none"/>
        </w:rPr>
      </w:pPr>
    </w:p>
    <w:p w:rsidR="00221FD6" w:rsidRPr="00221FD6" w:rsidRDefault="00221FD6" w:rsidP="00221FD6">
      <w:pPr>
        <w:spacing w:after="0" w:line="240" w:lineRule="auto"/>
        <w:ind w:left="7788" w:firstLine="708"/>
        <w:jc w:val="both"/>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Таблица №3</w:t>
      </w:r>
    </w:p>
    <w:p w:rsidR="00221FD6" w:rsidRPr="00221FD6" w:rsidRDefault="00221FD6" w:rsidP="00221FD6">
      <w:pPr>
        <w:spacing w:after="0" w:line="240" w:lineRule="auto"/>
        <w:ind w:firstLine="708"/>
        <w:jc w:val="both"/>
        <w:rPr>
          <w:rFonts w:ascii="Times New Roman" w:eastAsia="Times New Roman" w:hAnsi="Times New Roman" w:cs="Times New Roman"/>
          <w:sz w:val="24"/>
          <w:szCs w:val="24"/>
          <w:lang w:eastAsia="x-none"/>
        </w:rPr>
      </w:pPr>
    </w:p>
    <w:p w:rsidR="00221FD6" w:rsidRPr="00221FD6" w:rsidRDefault="00221FD6" w:rsidP="00221FD6">
      <w:pPr>
        <w:autoSpaceDE w:val="0"/>
        <w:autoSpaceDN w:val="0"/>
        <w:adjustRightInd w:val="0"/>
        <w:spacing w:after="0" w:line="240" w:lineRule="auto"/>
        <w:jc w:val="center"/>
        <w:rPr>
          <w:rFonts w:ascii="Times New Roman" w:eastAsia="Times New Roman" w:hAnsi="Times New Roman" w:cs="Times New Roman"/>
          <w:b/>
          <w:bCs/>
          <w:sz w:val="24"/>
          <w:szCs w:val="24"/>
        </w:rPr>
      </w:pPr>
      <w:r w:rsidRPr="00221FD6">
        <w:rPr>
          <w:rFonts w:ascii="Times New Roman" w:eastAsia="Times New Roman" w:hAnsi="Times New Roman" w:cs="Times New Roman"/>
          <w:b/>
          <w:bCs/>
          <w:sz w:val="24"/>
          <w:szCs w:val="24"/>
        </w:rPr>
        <w:t>Загрязнение пищевых продуктов патогенными и условно-патогенными микроорганизмами.</w:t>
      </w:r>
    </w:p>
    <w:p w:rsidR="00221FD6" w:rsidRPr="00221FD6" w:rsidRDefault="00221FD6" w:rsidP="00221FD6">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985"/>
        <w:gridCol w:w="2126"/>
        <w:gridCol w:w="2268"/>
      </w:tblGrid>
      <w:tr w:rsidR="00221FD6" w:rsidRPr="00221FD6" w:rsidTr="00DE4E3E">
        <w:trPr>
          <w:trHeight w:val="481"/>
        </w:trPr>
        <w:tc>
          <w:tcPr>
            <w:tcW w:w="1809" w:type="dxa"/>
            <w:vMerge w:val="restart"/>
          </w:tcPr>
          <w:p w:rsidR="00221FD6" w:rsidRPr="00221FD6" w:rsidRDefault="00221FD6" w:rsidP="00221FD6">
            <w:pPr>
              <w:spacing w:after="0" w:line="240" w:lineRule="auto"/>
              <w:jc w:val="center"/>
              <w:rPr>
                <w:rFonts w:ascii="Times New Roman" w:eastAsia="Times New Roman" w:hAnsi="Times New Roman" w:cs="Times New Roman"/>
                <w:b/>
                <w:sz w:val="24"/>
                <w:szCs w:val="24"/>
              </w:rPr>
            </w:pPr>
          </w:p>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Годы</w:t>
            </w:r>
          </w:p>
        </w:tc>
        <w:tc>
          <w:tcPr>
            <w:tcW w:w="8222" w:type="dxa"/>
            <w:gridSpan w:val="4"/>
          </w:tcPr>
          <w:p w:rsidR="00221FD6" w:rsidRPr="00221FD6" w:rsidRDefault="00221FD6" w:rsidP="00221FD6">
            <w:pPr>
              <w:spacing w:after="0" w:line="240" w:lineRule="auto"/>
              <w:jc w:val="center"/>
              <w:rPr>
                <w:rFonts w:ascii="Times New Roman" w:eastAsia="Times New Roman" w:hAnsi="Times New Roman" w:cs="Times New Roman"/>
                <w:sz w:val="24"/>
                <w:szCs w:val="24"/>
                <w:lang w:val="en-US"/>
              </w:rPr>
            </w:pPr>
            <w:r w:rsidRPr="00221FD6">
              <w:rPr>
                <w:rFonts w:ascii="Times New Roman" w:eastAsia="Times New Roman" w:hAnsi="Times New Roman" w:cs="Times New Roman"/>
                <w:b/>
                <w:sz w:val="24"/>
                <w:szCs w:val="24"/>
              </w:rPr>
              <w:t>Возбудитель</w:t>
            </w:r>
          </w:p>
        </w:tc>
      </w:tr>
      <w:tr w:rsidR="00221FD6" w:rsidRPr="00221FD6" w:rsidTr="00DE4E3E">
        <w:trPr>
          <w:trHeight w:val="431"/>
        </w:trPr>
        <w:tc>
          <w:tcPr>
            <w:tcW w:w="1809" w:type="dxa"/>
            <w:vMerge/>
          </w:tcPr>
          <w:p w:rsidR="00221FD6" w:rsidRPr="00221FD6" w:rsidRDefault="00221FD6" w:rsidP="00221FD6">
            <w:pPr>
              <w:spacing w:after="0" w:line="240" w:lineRule="auto"/>
              <w:jc w:val="center"/>
              <w:rPr>
                <w:rFonts w:ascii="Times New Roman" w:eastAsia="Times New Roman" w:hAnsi="Times New Roman" w:cs="Times New Roman"/>
                <w:b/>
                <w:sz w:val="24"/>
                <w:szCs w:val="24"/>
              </w:rPr>
            </w:pPr>
          </w:p>
        </w:tc>
        <w:tc>
          <w:tcPr>
            <w:tcW w:w="1843"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sz w:val="24"/>
                <w:szCs w:val="24"/>
                <w:lang w:val="en-US"/>
              </w:rPr>
              <w:t>Salmonella</w:t>
            </w:r>
          </w:p>
        </w:tc>
        <w:tc>
          <w:tcPr>
            <w:tcW w:w="1985" w:type="dxa"/>
          </w:tcPr>
          <w:p w:rsidR="00221FD6" w:rsidRPr="00221FD6" w:rsidRDefault="00221FD6" w:rsidP="00221FD6">
            <w:pPr>
              <w:spacing w:after="0" w:line="240" w:lineRule="auto"/>
              <w:jc w:val="center"/>
              <w:rPr>
                <w:rFonts w:ascii="Times New Roman" w:eastAsia="Times New Roman" w:hAnsi="Times New Roman" w:cs="Times New Roman"/>
                <w:b/>
                <w:sz w:val="24"/>
                <w:szCs w:val="24"/>
                <w:lang w:val="en-US"/>
              </w:rPr>
            </w:pPr>
            <w:r w:rsidRPr="00221FD6">
              <w:rPr>
                <w:rFonts w:ascii="Times New Roman" w:eastAsia="Times New Roman" w:hAnsi="Times New Roman" w:cs="Times New Roman"/>
                <w:sz w:val="24"/>
                <w:szCs w:val="24"/>
                <w:lang w:val="en-US"/>
              </w:rPr>
              <w:t>St</w:t>
            </w:r>
            <w:r w:rsidRPr="00221FD6">
              <w:rPr>
                <w:rFonts w:ascii="Times New Roman" w:eastAsia="Times New Roman" w:hAnsi="Times New Roman" w:cs="Times New Roman"/>
                <w:sz w:val="24"/>
                <w:szCs w:val="24"/>
              </w:rPr>
              <w:t xml:space="preserve">. </w:t>
            </w:r>
            <w:r w:rsidRPr="00221FD6">
              <w:rPr>
                <w:rFonts w:ascii="Times New Roman" w:eastAsia="Times New Roman" w:hAnsi="Times New Roman" w:cs="Times New Roman"/>
                <w:sz w:val="24"/>
                <w:szCs w:val="24"/>
                <w:lang w:val="en-US"/>
              </w:rPr>
              <w:t>aureus</w:t>
            </w:r>
          </w:p>
        </w:tc>
        <w:tc>
          <w:tcPr>
            <w:tcW w:w="2126"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sz w:val="24"/>
                <w:szCs w:val="24"/>
                <w:lang w:val="en-US"/>
              </w:rPr>
              <w:t>E</w:t>
            </w:r>
            <w:r w:rsidRPr="00221FD6">
              <w:rPr>
                <w:rFonts w:ascii="Times New Roman" w:eastAsia="Times New Roman" w:hAnsi="Times New Roman" w:cs="Times New Roman"/>
                <w:sz w:val="24"/>
                <w:szCs w:val="24"/>
              </w:rPr>
              <w:t xml:space="preserve">. </w:t>
            </w:r>
            <w:r w:rsidRPr="00221FD6">
              <w:rPr>
                <w:rFonts w:ascii="Times New Roman" w:eastAsia="Times New Roman" w:hAnsi="Times New Roman" w:cs="Times New Roman"/>
                <w:sz w:val="24"/>
                <w:szCs w:val="24"/>
                <w:lang w:val="en-US"/>
              </w:rPr>
              <w:t>Coli</w:t>
            </w:r>
          </w:p>
        </w:tc>
        <w:tc>
          <w:tcPr>
            <w:tcW w:w="2268"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Прочие патогенные и условно-патогенные микроорганизмы</w:t>
            </w:r>
          </w:p>
        </w:tc>
      </w:tr>
      <w:tr w:rsidR="00221FD6" w:rsidRPr="00221FD6" w:rsidTr="00DE4E3E">
        <w:trPr>
          <w:trHeight w:val="411"/>
        </w:trPr>
        <w:tc>
          <w:tcPr>
            <w:tcW w:w="1809"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2019г.</w:t>
            </w:r>
          </w:p>
        </w:tc>
        <w:tc>
          <w:tcPr>
            <w:tcW w:w="1843"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0</w:t>
            </w:r>
          </w:p>
        </w:tc>
        <w:tc>
          <w:tcPr>
            <w:tcW w:w="1985" w:type="dxa"/>
          </w:tcPr>
          <w:p w:rsidR="00221FD6" w:rsidRPr="00221FD6" w:rsidRDefault="00221FD6" w:rsidP="00221FD6">
            <w:pPr>
              <w:spacing w:after="0" w:line="240" w:lineRule="auto"/>
              <w:jc w:val="center"/>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0</w:t>
            </w:r>
          </w:p>
        </w:tc>
        <w:tc>
          <w:tcPr>
            <w:tcW w:w="2126" w:type="dxa"/>
          </w:tcPr>
          <w:p w:rsidR="00221FD6" w:rsidRPr="00221FD6" w:rsidRDefault="00221FD6" w:rsidP="00221FD6">
            <w:pPr>
              <w:spacing w:after="0" w:line="240" w:lineRule="auto"/>
              <w:jc w:val="center"/>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0</w:t>
            </w:r>
          </w:p>
        </w:tc>
        <w:tc>
          <w:tcPr>
            <w:tcW w:w="2268" w:type="dxa"/>
          </w:tcPr>
          <w:p w:rsidR="00221FD6" w:rsidRPr="00221FD6" w:rsidRDefault="00221FD6" w:rsidP="00221FD6">
            <w:pPr>
              <w:spacing w:after="0" w:line="240" w:lineRule="auto"/>
              <w:jc w:val="center"/>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0</w:t>
            </w:r>
          </w:p>
        </w:tc>
      </w:tr>
      <w:tr w:rsidR="00221FD6" w:rsidRPr="00221FD6" w:rsidTr="00DE4E3E">
        <w:trPr>
          <w:trHeight w:val="411"/>
        </w:trPr>
        <w:tc>
          <w:tcPr>
            <w:tcW w:w="1809"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2020г.</w:t>
            </w:r>
          </w:p>
        </w:tc>
        <w:tc>
          <w:tcPr>
            <w:tcW w:w="1843"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1</w:t>
            </w:r>
          </w:p>
        </w:tc>
        <w:tc>
          <w:tcPr>
            <w:tcW w:w="1985" w:type="dxa"/>
          </w:tcPr>
          <w:p w:rsidR="00221FD6" w:rsidRPr="00221FD6" w:rsidRDefault="00221FD6" w:rsidP="00221FD6">
            <w:pPr>
              <w:spacing w:after="0" w:line="240" w:lineRule="auto"/>
              <w:jc w:val="center"/>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0</w:t>
            </w:r>
          </w:p>
        </w:tc>
        <w:tc>
          <w:tcPr>
            <w:tcW w:w="2126" w:type="dxa"/>
          </w:tcPr>
          <w:p w:rsidR="00221FD6" w:rsidRPr="00221FD6" w:rsidRDefault="00221FD6" w:rsidP="00221FD6">
            <w:pPr>
              <w:spacing w:after="0" w:line="240" w:lineRule="auto"/>
              <w:jc w:val="center"/>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0</w:t>
            </w:r>
          </w:p>
        </w:tc>
        <w:tc>
          <w:tcPr>
            <w:tcW w:w="2268" w:type="dxa"/>
          </w:tcPr>
          <w:p w:rsidR="00221FD6" w:rsidRPr="00221FD6" w:rsidRDefault="00221FD6" w:rsidP="00221FD6">
            <w:pPr>
              <w:spacing w:after="0" w:line="240" w:lineRule="auto"/>
              <w:jc w:val="center"/>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0</w:t>
            </w:r>
          </w:p>
        </w:tc>
      </w:tr>
      <w:tr w:rsidR="00221FD6" w:rsidRPr="00221FD6" w:rsidTr="00DE4E3E">
        <w:trPr>
          <w:trHeight w:val="411"/>
        </w:trPr>
        <w:tc>
          <w:tcPr>
            <w:tcW w:w="1809" w:type="dxa"/>
          </w:tcPr>
          <w:p w:rsidR="00221FD6" w:rsidRPr="00221FD6" w:rsidRDefault="00221FD6" w:rsidP="00221FD6">
            <w:pPr>
              <w:spacing w:after="0" w:line="240" w:lineRule="auto"/>
              <w:jc w:val="center"/>
              <w:rPr>
                <w:rFonts w:ascii="Times New Roman" w:eastAsia="Times New Roman" w:hAnsi="Times New Roman" w:cs="Times New Roman"/>
                <w:b/>
                <w:sz w:val="24"/>
                <w:szCs w:val="24"/>
              </w:rPr>
            </w:pPr>
            <w:r w:rsidRPr="00221FD6">
              <w:rPr>
                <w:rFonts w:ascii="Times New Roman" w:eastAsia="Times New Roman" w:hAnsi="Times New Roman" w:cs="Times New Roman"/>
                <w:b/>
                <w:sz w:val="24"/>
                <w:szCs w:val="24"/>
              </w:rPr>
              <w:t xml:space="preserve">2021г. </w:t>
            </w:r>
          </w:p>
        </w:tc>
        <w:tc>
          <w:tcPr>
            <w:tcW w:w="1843" w:type="dxa"/>
          </w:tcPr>
          <w:p w:rsidR="00221FD6" w:rsidRPr="00221FD6" w:rsidRDefault="00221FD6" w:rsidP="00221FD6">
            <w:pPr>
              <w:spacing w:after="0" w:line="240" w:lineRule="auto"/>
              <w:jc w:val="center"/>
              <w:rPr>
                <w:rFonts w:ascii="Times New Roman" w:eastAsia="Times New Roman" w:hAnsi="Times New Roman" w:cs="Times New Roman"/>
                <w:sz w:val="24"/>
                <w:szCs w:val="24"/>
              </w:rPr>
            </w:pPr>
            <w:r w:rsidRPr="00221FD6">
              <w:rPr>
                <w:rFonts w:ascii="Times New Roman" w:eastAsia="Times New Roman" w:hAnsi="Times New Roman" w:cs="Times New Roman"/>
                <w:sz w:val="24"/>
                <w:szCs w:val="24"/>
              </w:rPr>
              <w:t>2</w:t>
            </w:r>
          </w:p>
        </w:tc>
        <w:tc>
          <w:tcPr>
            <w:tcW w:w="1985" w:type="dxa"/>
          </w:tcPr>
          <w:p w:rsidR="00221FD6" w:rsidRPr="00221FD6" w:rsidRDefault="00221FD6" w:rsidP="00221FD6">
            <w:pPr>
              <w:spacing w:after="0" w:line="240" w:lineRule="auto"/>
              <w:jc w:val="center"/>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0</w:t>
            </w:r>
          </w:p>
        </w:tc>
        <w:tc>
          <w:tcPr>
            <w:tcW w:w="2126" w:type="dxa"/>
          </w:tcPr>
          <w:p w:rsidR="00221FD6" w:rsidRPr="00221FD6" w:rsidRDefault="00221FD6" w:rsidP="00221FD6">
            <w:pPr>
              <w:spacing w:after="0" w:line="240" w:lineRule="auto"/>
              <w:jc w:val="center"/>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0</w:t>
            </w:r>
          </w:p>
        </w:tc>
        <w:tc>
          <w:tcPr>
            <w:tcW w:w="2268" w:type="dxa"/>
          </w:tcPr>
          <w:p w:rsidR="00221FD6" w:rsidRPr="00221FD6" w:rsidRDefault="00221FD6" w:rsidP="00221FD6">
            <w:pPr>
              <w:spacing w:after="0" w:line="240" w:lineRule="auto"/>
              <w:jc w:val="center"/>
              <w:rPr>
                <w:rFonts w:ascii="Times New Roman" w:eastAsia="Times New Roman" w:hAnsi="Times New Roman" w:cs="Times New Roman"/>
                <w:sz w:val="24"/>
                <w:szCs w:val="20"/>
              </w:rPr>
            </w:pPr>
            <w:r w:rsidRPr="00221FD6">
              <w:rPr>
                <w:rFonts w:ascii="Times New Roman" w:eastAsia="Times New Roman" w:hAnsi="Times New Roman" w:cs="Times New Roman"/>
                <w:sz w:val="24"/>
                <w:szCs w:val="20"/>
              </w:rPr>
              <w:t>0</w:t>
            </w:r>
          </w:p>
        </w:tc>
      </w:tr>
    </w:tbl>
    <w:p w:rsidR="00221FD6" w:rsidRPr="00221FD6" w:rsidRDefault="00221FD6" w:rsidP="00221FD6">
      <w:pPr>
        <w:spacing w:after="0"/>
        <w:jc w:val="both"/>
        <w:rPr>
          <w:rFonts w:ascii="Times New Roman" w:eastAsia="Times New Roman" w:hAnsi="Times New Roman" w:cs="Times New Roman"/>
          <w:sz w:val="24"/>
          <w:szCs w:val="20"/>
        </w:rPr>
      </w:pPr>
    </w:p>
    <w:p w:rsidR="00221FD6" w:rsidRPr="00221FD6" w:rsidRDefault="00221FD6" w:rsidP="00221FD6">
      <w:pPr>
        <w:spacing w:after="0" w:line="240" w:lineRule="auto"/>
        <w:ind w:firstLine="708"/>
        <w:jc w:val="both"/>
        <w:rPr>
          <w:rFonts w:ascii="Times New Roman" w:eastAsia="Times New Roman" w:hAnsi="Times New Roman" w:cs="Times New Roman"/>
          <w:sz w:val="28"/>
          <w:szCs w:val="28"/>
        </w:rPr>
      </w:pPr>
      <w:r w:rsidRPr="00221FD6">
        <w:rPr>
          <w:rFonts w:ascii="Times New Roman" w:eastAsia="Times New Roman" w:hAnsi="Times New Roman" w:cs="Times New Roman"/>
          <w:sz w:val="28"/>
          <w:szCs w:val="28"/>
        </w:rPr>
        <w:t xml:space="preserve">  </w:t>
      </w:r>
    </w:p>
    <w:p w:rsidR="00221FD6" w:rsidRPr="00221FD6" w:rsidRDefault="00221FD6" w:rsidP="00221FD6">
      <w:pPr>
        <w:spacing w:after="0"/>
        <w:ind w:firstLine="708"/>
        <w:jc w:val="both"/>
        <w:rPr>
          <w:rFonts w:ascii="Times New Roman" w:eastAsia="Times New Roman" w:hAnsi="Times New Roman" w:cs="Times New Roman"/>
          <w:bCs/>
          <w:sz w:val="28"/>
          <w:szCs w:val="28"/>
        </w:rPr>
      </w:pPr>
      <w:r w:rsidRPr="00221FD6">
        <w:rPr>
          <w:rFonts w:ascii="Times New Roman" w:eastAsia="Times New Roman" w:hAnsi="Times New Roman" w:cs="Times New Roman"/>
          <w:bCs/>
          <w:sz w:val="28"/>
          <w:szCs w:val="28"/>
        </w:rPr>
        <w:t xml:space="preserve">Была продолжена   работа по </w:t>
      </w:r>
      <w:r w:rsidRPr="00221FD6">
        <w:rPr>
          <w:rFonts w:ascii="Times New Roman" w:eastAsia="Times New Roman" w:hAnsi="Times New Roman" w:cs="Times New Roman"/>
          <w:sz w:val="28"/>
          <w:szCs w:val="28"/>
        </w:rPr>
        <w:t xml:space="preserve">недопущению оборота фальсифицированной молочной продукции на потребительском рынке нашего города,  в 2021 году  было </w:t>
      </w:r>
      <w:r w:rsidRPr="00221FD6">
        <w:rPr>
          <w:rFonts w:ascii="Times New Roman" w:eastAsia="Times New Roman" w:hAnsi="Times New Roman" w:cs="Times New Roman"/>
          <w:bCs/>
          <w:sz w:val="28"/>
          <w:szCs w:val="28"/>
        </w:rPr>
        <w:t xml:space="preserve">отобрано 8 проб  молочной продукции на установление  фальсификации жировой фазы масла жирами немолочного происхождения (2020г.- 23пробы), из них не соответствующих гигиеническим нормативам проб не было. </w:t>
      </w:r>
    </w:p>
    <w:p w:rsidR="00F869FB" w:rsidRDefault="00221FD6" w:rsidP="00F869FB">
      <w:pPr>
        <w:spacing w:after="0"/>
        <w:ind w:firstLine="708"/>
        <w:jc w:val="both"/>
        <w:rPr>
          <w:rFonts w:ascii="Times New Roman" w:eastAsia="Times New Roman" w:hAnsi="Times New Roman" w:cs="Times New Roman"/>
          <w:bCs/>
          <w:sz w:val="28"/>
          <w:szCs w:val="28"/>
        </w:rPr>
      </w:pPr>
      <w:r w:rsidRPr="00221FD6">
        <w:rPr>
          <w:rFonts w:ascii="Times New Roman" w:eastAsia="Times New Roman" w:hAnsi="Times New Roman" w:cs="Times New Roman"/>
          <w:bCs/>
          <w:sz w:val="28"/>
          <w:szCs w:val="28"/>
        </w:rPr>
        <w:t xml:space="preserve"> Кроме этого, в течение</w:t>
      </w:r>
      <w:r w:rsidR="00977C52" w:rsidRPr="005473AB">
        <w:rPr>
          <w:rFonts w:ascii="Times New Roman" w:eastAsia="Times New Roman" w:hAnsi="Times New Roman" w:cs="Times New Roman"/>
          <w:bCs/>
          <w:sz w:val="28"/>
          <w:szCs w:val="28"/>
        </w:rPr>
        <w:t xml:space="preserve"> 2021г. </w:t>
      </w:r>
      <w:r w:rsidRPr="00221FD6">
        <w:rPr>
          <w:rFonts w:ascii="Times New Roman" w:eastAsia="Times New Roman" w:hAnsi="Times New Roman" w:cs="Times New Roman"/>
          <w:bCs/>
          <w:sz w:val="28"/>
          <w:szCs w:val="28"/>
        </w:rPr>
        <w:t xml:space="preserve">был продолжен контроль за качеством рыбной продукции, нестандартной продукции по физико-химическим показателям не обнаружено. </w:t>
      </w:r>
      <w:r w:rsidR="00977C52" w:rsidRPr="005473AB">
        <w:rPr>
          <w:rFonts w:ascii="Times New Roman" w:eastAsia="Times New Roman" w:hAnsi="Times New Roman" w:cs="Times New Roman"/>
          <w:bCs/>
          <w:sz w:val="28"/>
          <w:szCs w:val="28"/>
        </w:rPr>
        <w:t xml:space="preserve"> Была выявлена 1 </w:t>
      </w:r>
      <w:r w:rsidRPr="00221FD6">
        <w:rPr>
          <w:rFonts w:ascii="Times New Roman" w:eastAsia="Times New Roman" w:hAnsi="Times New Roman" w:cs="Times New Roman"/>
          <w:bCs/>
          <w:sz w:val="28"/>
          <w:szCs w:val="28"/>
        </w:rPr>
        <w:t>проба рыбной продукции с превышением массовой доли глазури  в магаз</w:t>
      </w:r>
      <w:r w:rsidR="00977C52" w:rsidRPr="005473AB">
        <w:rPr>
          <w:rFonts w:ascii="Times New Roman" w:eastAsia="Times New Roman" w:hAnsi="Times New Roman" w:cs="Times New Roman"/>
          <w:bCs/>
          <w:sz w:val="28"/>
          <w:szCs w:val="28"/>
        </w:rPr>
        <w:t xml:space="preserve">ине федеральной торговой сети. </w:t>
      </w:r>
      <w:r w:rsidRPr="00221FD6">
        <w:rPr>
          <w:rFonts w:ascii="Times New Roman" w:eastAsia="Times New Roman" w:hAnsi="Times New Roman" w:cs="Times New Roman"/>
          <w:bCs/>
          <w:sz w:val="28"/>
          <w:szCs w:val="28"/>
        </w:rPr>
        <w:t>Материалы  проверки были направлены в Управление   для принятия мер в отношении поставщика и производителя рыбной продукции.</w:t>
      </w:r>
    </w:p>
    <w:p w:rsidR="00221FD6" w:rsidRPr="00F869FB" w:rsidRDefault="00F869FB" w:rsidP="00F869FB">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221FD6" w:rsidRPr="00221FD6">
        <w:rPr>
          <w:rFonts w:ascii="Times New Roman" w:eastAsia="Times New Roman" w:hAnsi="Times New Roman" w:cs="Times New Roman"/>
          <w:sz w:val="28"/>
          <w:szCs w:val="28"/>
        </w:rPr>
        <w:t>С целью контроля легального оборота алкоголя проверено  53  предприятия торговли,   исследовано 59 проб  алкогольной продукции, в том числе пиво и пивных напитков, нестандартных проб нет. Реализация биологическ</w:t>
      </w:r>
      <w:r w:rsidR="00977C52" w:rsidRPr="005473AB">
        <w:rPr>
          <w:rFonts w:ascii="Times New Roman" w:eastAsia="Times New Roman" w:hAnsi="Times New Roman" w:cs="Times New Roman"/>
          <w:sz w:val="28"/>
          <w:szCs w:val="28"/>
        </w:rPr>
        <w:t xml:space="preserve">и активных добавок к пище была </w:t>
      </w:r>
      <w:r w:rsidR="00221FD6" w:rsidRPr="00221FD6">
        <w:rPr>
          <w:rFonts w:ascii="Times New Roman" w:eastAsia="Times New Roman" w:hAnsi="Times New Roman" w:cs="Times New Roman"/>
          <w:sz w:val="28"/>
          <w:szCs w:val="28"/>
        </w:rPr>
        <w:t>проверена в 1 объекте федеральной торговой сети, отобрано 2 пробы  БАД к пище, все образцы соответство</w:t>
      </w:r>
      <w:r>
        <w:rPr>
          <w:rFonts w:ascii="Times New Roman" w:eastAsia="Times New Roman" w:hAnsi="Times New Roman" w:cs="Times New Roman"/>
          <w:sz w:val="28"/>
          <w:szCs w:val="28"/>
        </w:rPr>
        <w:t xml:space="preserve">вали установленным требованиям. </w:t>
      </w:r>
      <w:r w:rsidR="00221FD6" w:rsidRPr="00221FD6">
        <w:rPr>
          <w:rFonts w:ascii="Times New Roman" w:eastAsia="Times New Roman" w:hAnsi="Times New Roman" w:cs="Times New Roman"/>
          <w:sz w:val="28"/>
          <w:szCs w:val="28"/>
        </w:rPr>
        <w:t>В соответствии с Приказом Управления Роспотребнадзора по Республике Татарстан и ФБУЗ «Центр гигиены и эпидемиологии в Респ</w:t>
      </w:r>
      <w:r w:rsidR="009E66F7">
        <w:rPr>
          <w:rFonts w:ascii="Times New Roman" w:eastAsia="Times New Roman" w:hAnsi="Times New Roman" w:cs="Times New Roman"/>
          <w:sz w:val="28"/>
          <w:szCs w:val="28"/>
        </w:rPr>
        <w:t xml:space="preserve">ублике Татарстан (Татарстан)» N </w:t>
      </w:r>
      <w:r w:rsidR="00221FD6" w:rsidRPr="00221FD6">
        <w:rPr>
          <w:rFonts w:ascii="Times New Roman" w:eastAsia="Times New Roman" w:hAnsi="Times New Roman" w:cs="Times New Roman"/>
          <w:sz w:val="28"/>
          <w:szCs w:val="28"/>
        </w:rPr>
        <w:t>307/494п от 24.10.2018г. «О порядке ведения специализированного модуля Государственного информационного ресурса в области защиты прав потребителей при выявлении пищевой продукции, не соответствующей требованиям технических регламентов» за 2021 год в специализированный модуль ГИР ЗПП территориальным отделом направлено 183 уведомления о выявлении пищевой продукции, не соответствующей требованиям технических регламентов.</w:t>
      </w:r>
    </w:p>
    <w:p w:rsidR="00221FD6" w:rsidRPr="00221FD6" w:rsidRDefault="00F869FB" w:rsidP="00221F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2C7" w:rsidRPr="00ED62C7">
        <w:rPr>
          <w:rFonts w:ascii="Times New Roman" w:eastAsia="Times New Roman" w:hAnsi="Times New Roman" w:cs="Times New Roman"/>
          <w:sz w:val="28"/>
          <w:szCs w:val="28"/>
        </w:rPr>
        <w:t xml:space="preserve"> </w:t>
      </w:r>
      <w:r w:rsidR="00221FD6" w:rsidRPr="00221FD6">
        <w:rPr>
          <w:rFonts w:ascii="Times New Roman" w:eastAsia="Times New Roman" w:hAnsi="Times New Roman" w:cs="Times New Roman"/>
          <w:sz w:val="28"/>
          <w:szCs w:val="28"/>
        </w:rPr>
        <w:t>В целях реализации постановления Правительства Российской Федерации от 28.02.2019г. No 224 «Об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 в рамках пл</w:t>
      </w:r>
      <w:r w:rsidR="00D5540B">
        <w:rPr>
          <w:rFonts w:ascii="Times New Roman" w:eastAsia="Times New Roman" w:hAnsi="Times New Roman" w:cs="Times New Roman"/>
          <w:sz w:val="28"/>
          <w:szCs w:val="28"/>
        </w:rPr>
        <w:t xml:space="preserve">ановых проверок и </w:t>
      </w:r>
      <w:r w:rsidR="00ED62C7" w:rsidRPr="00ED62C7">
        <w:rPr>
          <w:rFonts w:ascii="Times New Roman" w:eastAsia="Times New Roman" w:hAnsi="Times New Roman" w:cs="Times New Roman"/>
          <w:sz w:val="28"/>
          <w:szCs w:val="28"/>
        </w:rPr>
        <w:t xml:space="preserve">мониторинга </w:t>
      </w:r>
      <w:r w:rsidR="00221FD6" w:rsidRPr="00221FD6">
        <w:rPr>
          <w:rFonts w:ascii="Times New Roman" w:eastAsia="Times New Roman" w:hAnsi="Times New Roman" w:cs="Times New Roman"/>
          <w:sz w:val="28"/>
          <w:szCs w:val="28"/>
        </w:rPr>
        <w:t>проинспекти</w:t>
      </w:r>
      <w:r w:rsidR="00D5540B">
        <w:rPr>
          <w:rFonts w:ascii="Times New Roman" w:eastAsia="Times New Roman" w:hAnsi="Times New Roman" w:cs="Times New Roman"/>
          <w:sz w:val="28"/>
          <w:szCs w:val="28"/>
        </w:rPr>
        <w:t xml:space="preserve">ровано </w:t>
      </w:r>
      <w:r w:rsidR="00221FD6" w:rsidRPr="00221FD6">
        <w:rPr>
          <w:rFonts w:ascii="Times New Roman" w:eastAsia="Times New Roman" w:hAnsi="Times New Roman" w:cs="Times New Roman"/>
          <w:sz w:val="28"/>
          <w:szCs w:val="28"/>
        </w:rPr>
        <w:t>5940 единиц табачной продукции. Реализация</w:t>
      </w:r>
      <w:r w:rsidR="00D5540B">
        <w:rPr>
          <w:rFonts w:ascii="Times New Roman" w:eastAsia="Times New Roman" w:hAnsi="Times New Roman" w:cs="Times New Roman"/>
          <w:sz w:val="28"/>
          <w:szCs w:val="28"/>
        </w:rPr>
        <w:t xml:space="preserve"> с нарушением правил маркировки</w:t>
      </w:r>
      <w:r w:rsidR="00221FD6" w:rsidRPr="00221FD6">
        <w:rPr>
          <w:rFonts w:ascii="Times New Roman" w:eastAsia="Times New Roman" w:hAnsi="Times New Roman" w:cs="Times New Roman"/>
          <w:sz w:val="28"/>
          <w:szCs w:val="28"/>
        </w:rPr>
        <w:t xml:space="preserve"> не выявлено. По материалам поступившим из Управления МВД России по Нижнекамскому району на индивидуальных предпринимателей было составлено 2 протокола об административном правонарушении по ч.4. ст.15.12. КоАП РФ, по результатам рассмотрения судебными органами наложен штраф в размере 10000руб., конфисковано </w:t>
      </w:r>
      <w:r w:rsidR="00D5540B">
        <w:rPr>
          <w:rFonts w:ascii="Times New Roman" w:eastAsia="Times New Roman" w:hAnsi="Times New Roman" w:cs="Times New Roman"/>
          <w:sz w:val="28"/>
          <w:szCs w:val="28"/>
        </w:rPr>
        <w:t xml:space="preserve">кальянного табака </w:t>
      </w:r>
      <w:r w:rsidR="00221FD6" w:rsidRPr="00221FD6">
        <w:rPr>
          <w:rFonts w:ascii="Times New Roman" w:eastAsia="Times New Roman" w:hAnsi="Times New Roman" w:cs="Times New Roman"/>
          <w:sz w:val="28"/>
          <w:szCs w:val="28"/>
        </w:rPr>
        <w:t xml:space="preserve">1 партия в количестве 780 штук по 50гр. на сумму 132600руб. </w:t>
      </w:r>
    </w:p>
    <w:p w:rsidR="00C47754" w:rsidRPr="007019AE" w:rsidRDefault="0033246B" w:rsidP="007019AE">
      <w:pPr>
        <w:spacing w:after="0" w:line="240" w:lineRule="auto"/>
        <w:ind w:firstLine="708"/>
        <w:jc w:val="both"/>
        <w:rPr>
          <w:rFonts w:ascii="Times New Roman" w:eastAsia="Times New Roman" w:hAnsi="Times New Roman" w:cs="Times New Roman"/>
          <w:sz w:val="28"/>
          <w:szCs w:val="28"/>
          <w:lang w:eastAsia="x-none"/>
        </w:rPr>
      </w:pPr>
      <w:r w:rsidRPr="00ED62C7">
        <w:rPr>
          <w:rFonts w:ascii="Times New Roman" w:eastAsia="Times New Roman" w:hAnsi="Times New Roman" w:cs="Times New Roman"/>
          <w:sz w:val="28"/>
          <w:szCs w:val="28"/>
          <w:lang w:eastAsia="x-none"/>
        </w:rPr>
        <w:tab/>
      </w:r>
      <w:r w:rsidRPr="00ED62C7">
        <w:rPr>
          <w:rFonts w:ascii="Times New Roman" w:eastAsia="Times New Roman" w:hAnsi="Times New Roman" w:cs="Times New Roman"/>
          <w:sz w:val="28"/>
          <w:szCs w:val="28"/>
          <w:lang w:eastAsia="x-none"/>
        </w:rPr>
        <w:tab/>
      </w:r>
    </w:p>
    <w:p w:rsidR="00AD3454" w:rsidRDefault="00D22D60" w:rsidP="00C32843">
      <w:pPr>
        <w:rPr>
          <w:rFonts w:ascii="Times New Roman" w:hAnsi="Times New Roman" w:cs="Times New Roman"/>
          <w:sz w:val="28"/>
          <w:szCs w:val="28"/>
        </w:rPr>
      </w:pPr>
      <w:r>
        <w:rPr>
          <w:rFonts w:ascii="Times New Roman" w:hAnsi="Times New Roman" w:cs="Times New Roman"/>
          <w:sz w:val="28"/>
          <w:szCs w:val="28"/>
        </w:rPr>
        <w:t xml:space="preserve">                  </w:t>
      </w:r>
    </w:p>
    <w:p w:rsidR="0002143D" w:rsidRPr="00A55CAE" w:rsidRDefault="00AD3454" w:rsidP="00AD3454">
      <w:pPr>
        <w:jc w:val="center"/>
        <w:rPr>
          <w:rFonts w:ascii="Times New Roman" w:hAnsi="Times New Roman" w:cs="Times New Roman"/>
          <w:sz w:val="28"/>
          <w:szCs w:val="28"/>
        </w:rPr>
      </w:pPr>
      <w:r>
        <w:rPr>
          <w:rFonts w:ascii="Times New Roman" w:hAnsi="Times New Roman" w:cs="Times New Roman"/>
          <w:sz w:val="28"/>
          <w:szCs w:val="28"/>
        </w:rPr>
        <w:br w:type="page"/>
      </w:r>
      <w:r w:rsidR="00C11AE3">
        <w:rPr>
          <w:rFonts w:ascii="Times New Roman" w:hAnsi="Times New Roman" w:cs="Times New Roman"/>
          <w:b/>
          <w:sz w:val="28"/>
          <w:szCs w:val="28"/>
        </w:rPr>
        <w:lastRenderedPageBreak/>
        <w:t>2.2</w:t>
      </w:r>
      <w:r w:rsidR="00592BD6" w:rsidRPr="00FB615F">
        <w:rPr>
          <w:rFonts w:ascii="Times New Roman" w:hAnsi="Times New Roman" w:cs="Times New Roman"/>
          <w:b/>
          <w:sz w:val="28"/>
          <w:szCs w:val="28"/>
        </w:rPr>
        <w:t>. Условия воспитания и обучения детского населения.</w:t>
      </w:r>
    </w:p>
    <w:p w:rsidR="00ED676A" w:rsidRPr="00ED676A" w:rsidRDefault="00F869FB" w:rsidP="00ED676A">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 xml:space="preserve">Одной из приоритетных задач профилактической гигиены является сохранение и укрепление здоровья подрастающего поколения. Внимание специалистов приковано к созданию оптимальных условий воспитания, обучения, труда и оздоровления детей и подростков. На контроле территориального отдела в 2021году находилось 298 организаций для детей и подростков. В 2021году вновь поострено и введено в эксплуатацию 1 образовательная организация МБОУ </w:t>
      </w:r>
      <w:r w:rsidR="00ED676A" w:rsidRPr="00ED676A">
        <w:rPr>
          <w:rFonts w:ascii="Times New Roman" w:eastAsia="Times New Roman" w:hAnsi="Times New Roman" w:cs="Times New Roman"/>
          <w:color w:val="000000"/>
          <w:sz w:val="28"/>
          <w:szCs w:val="28"/>
        </w:rPr>
        <w:t>«Борковская начальная школа-детский сад»</w:t>
      </w:r>
      <w:r w:rsidR="00ED676A" w:rsidRPr="00ED676A">
        <w:rPr>
          <w:rFonts w:ascii="Times New Roman" w:eastAsia="Times New Roman" w:hAnsi="Times New Roman" w:cs="Times New Roman"/>
          <w:sz w:val="28"/>
          <w:szCs w:val="28"/>
        </w:rPr>
        <w:t xml:space="preserve">.  Увеличилось количество обучающихся в образовательных учреждениях за последние годы (а именно в 2020 году количество обучающихся в школах с 32202 увеличилось до 32851 в 2021г. (на 649 учеников), увеличилось количество обучающихся во вторую смену: за период с 2020 г. с 1655учеников до </w:t>
      </w:r>
      <w:r w:rsidR="00ED676A" w:rsidRPr="00ED676A">
        <w:rPr>
          <w:rFonts w:ascii="Times New Roman" w:eastAsia="Times New Roman" w:hAnsi="Times New Roman" w:cs="Times New Roman"/>
          <w:color w:val="000000"/>
          <w:sz w:val="28"/>
          <w:szCs w:val="28"/>
        </w:rPr>
        <w:t xml:space="preserve">2413 в 2021г. (на 758 учеников), </w:t>
      </w:r>
      <w:r w:rsidR="00ED676A" w:rsidRPr="00ED676A">
        <w:rPr>
          <w:rFonts w:ascii="Times New Roman" w:eastAsia="Times New Roman" w:hAnsi="Times New Roman" w:cs="Times New Roman"/>
          <w:sz w:val="28"/>
          <w:szCs w:val="28"/>
        </w:rPr>
        <w:t>в 7 общеобразовательных учебных учреждениях обучение в проводится в 2 смены.  13 общеобразовательных организаций работают в переуплотнённом режиме.</w:t>
      </w:r>
    </w:p>
    <w:p w:rsidR="00E51C5F" w:rsidRDefault="00F869FB" w:rsidP="00290B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ED676A" w:rsidRPr="00ED676A">
        <w:rPr>
          <w:rFonts w:ascii="Times New Roman" w:eastAsia="Times New Roman" w:hAnsi="Times New Roman" w:cs="Times New Roman"/>
          <w:sz w:val="28"/>
          <w:szCs w:val="28"/>
        </w:rPr>
        <w:t>В связи с проведением плановых ремонтных работ, согласно Региональной программе по Республике Татарстан, за 6 лет (2012-2018 годы) были капитально отремонтировано 31 общеобразовательное учреждение в городе и районе (18 городских и 13 сельских школ). За период 2017 по 2021 год капитально отремонтированы 22 дошкольных учреждения образования</w:t>
      </w:r>
      <w:r w:rsidR="00ED676A" w:rsidRPr="00ED676A">
        <w:rPr>
          <w:rFonts w:ascii="Times New Roman" w:eastAsia="Times New Roman" w:hAnsi="Times New Roman" w:cs="Times New Roman"/>
          <w:color w:val="7030A0"/>
          <w:sz w:val="28"/>
          <w:szCs w:val="28"/>
        </w:rPr>
        <w:t xml:space="preserve"> </w:t>
      </w:r>
      <w:r w:rsidR="00ED676A" w:rsidRPr="00ED676A">
        <w:rPr>
          <w:rFonts w:ascii="Times New Roman" w:eastAsia="Times New Roman" w:hAnsi="Times New Roman" w:cs="Times New Roman"/>
          <w:sz w:val="28"/>
          <w:szCs w:val="28"/>
        </w:rPr>
        <w:t>с заменой коммуникаций (системы отопления, водоснабжения, канализации, оконных блоков, системы электроосвещения и т</w:t>
      </w:r>
      <w:r w:rsidR="00290B78">
        <w:rPr>
          <w:rFonts w:ascii="Times New Roman" w:eastAsia="Times New Roman" w:hAnsi="Times New Roman" w:cs="Times New Roman"/>
          <w:sz w:val="28"/>
          <w:szCs w:val="28"/>
        </w:rPr>
        <w:t>.</w:t>
      </w:r>
      <w:r w:rsidR="00ED676A" w:rsidRPr="00ED676A">
        <w:rPr>
          <w:rFonts w:ascii="Times New Roman" w:eastAsia="Times New Roman" w:hAnsi="Times New Roman" w:cs="Times New Roman"/>
          <w:sz w:val="28"/>
          <w:szCs w:val="28"/>
        </w:rPr>
        <w:t>д</w:t>
      </w:r>
      <w:r w:rsidR="00290B78">
        <w:rPr>
          <w:rFonts w:ascii="Times New Roman" w:eastAsia="Times New Roman" w:hAnsi="Times New Roman" w:cs="Times New Roman"/>
          <w:sz w:val="28"/>
          <w:szCs w:val="28"/>
        </w:rPr>
        <w:t>.</w:t>
      </w:r>
      <w:r w:rsidR="00ED676A" w:rsidRPr="00ED676A">
        <w:rPr>
          <w:rFonts w:ascii="Times New Roman" w:eastAsia="Times New Roman" w:hAnsi="Times New Roman" w:cs="Times New Roman"/>
          <w:sz w:val="28"/>
          <w:szCs w:val="28"/>
        </w:rPr>
        <w:t xml:space="preserve"> ), в 17 (2020г. в 6 школах, в 2021г. в 1 школе) общеобразовательных и дошкольных организациях проведен капитальный ремонт кровли.  </w:t>
      </w:r>
      <w:r w:rsidR="00ED676A" w:rsidRPr="00ED676A">
        <w:rPr>
          <w:rFonts w:ascii="Times New Roman" w:eastAsia="Times New Roman" w:hAnsi="Times New Roman" w:cs="Times New Roman"/>
          <w:color w:val="FF0000"/>
          <w:sz w:val="28"/>
          <w:szCs w:val="28"/>
        </w:rPr>
        <w:t xml:space="preserve"> </w:t>
      </w:r>
      <w:r w:rsidR="00ED676A" w:rsidRPr="00ED676A">
        <w:rPr>
          <w:rFonts w:ascii="Times New Roman" w:eastAsia="Times New Roman" w:hAnsi="Times New Roman" w:cs="Times New Roman"/>
          <w:sz w:val="28"/>
          <w:szCs w:val="28"/>
        </w:rPr>
        <w:t>В четырех образовательных организациях (гимназия №22, школы №3,21,20) проведен ремонт столовых, частично проведена замена оборудования.</w:t>
      </w:r>
      <w:r w:rsidR="00ED676A" w:rsidRPr="00ED676A">
        <w:rPr>
          <w:rFonts w:ascii="Times New Roman" w:eastAsia="Times New Roman" w:hAnsi="Times New Roman" w:cs="Times New Roman"/>
          <w:color w:val="FF0000"/>
          <w:sz w:val="28"/>
          <w:szCs w:val="28"/>
        </w:rPr>
        <w:t xml:space="preserve"> </w:t>
      </w:r>
      <w:r w:rsidR="00ED676A" w:rsidRPr="00ED676A">
        <w:rPr>
          <w:rFonts w:ascii="Times New Roman" w:eastAsia="Times New Roman" w:hAnsi="Times New Roman" w:cs="Times New Roman"/>
          <w:sz w:val="28"/>
          <w:szCs w:val="28"/>
        </w:rPr>
        <w:t>В настоящее время материально-техническая база образовательных учреждений находится в удовлетворительном состоянии.</w:t>
      </w:r>
    </w:p>
    <w:p w:rsidR="00CE5502" w:rsidRDefault="00E51C5F" w:rsidP="00290B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NewRomanPSMT" w:eastAsia="Times New Roman" w:hAnsi="TimesNewRomanPSMT" w:cs="TimesNewRomanPSMT"/>
          <w:sz w:val="28"/>
          <w:szCs w:val="28"/>
        </w:rPr>
        <w:t xml:space="preserve">Не смотря на проведение работ по улучшению санитарно-технического состояния учреждений, проведение капитального ремонта необходимо в 68 организациях для детей и подростков, значительная доля которых приходится на общеобразовательные организации (9,7%). Капитальный ремонт также необходим дошкольным учреждениям (5,36%), организациям дополнительного образования (3,35%), прочим учреждениям (2,01%), организациям отдыха и их оздоровления (0,67%), профессионально образовательным организациям (1,67%).   </w:t>
      </w:r>
      <w:r w:rsidR="00ED676A" w:rsidRPr="00ED676A">
        <w:rPr>
          <w:rFonts w:ascii="Times New Roman" w:eastAsia="Times New Roman" w:hAnsi="Times New Roman" w:cs="Times New Roman"/>
          <w:sz w:val="28"/>
          <w:szCs w:val="28"/>
        </w:rPr>
        <w:t>Потребность проведения капитального ремонта составляет 22,81 %</w:t>
      </w:r>
      <w:r>
        <w:rPr>
          <w:rFonts w:ascii="Times New Roman" w:eastAsia="Times New Roman" w:hAnsi="Times New Roman" w:cs="Times New Roman"/>
          <w:sz w:val="28"/>
          <w:szCs w:val="28"/>
        </w:rPr>
        <w:t>.</w:t>
      </w:r>
      <w:r w:rsidR="00ED676A" w:rsidRPr="00ED676A">
        <w:rPr>
          <w:rFonts w:ascii="Times New Roman" w:eastAsia="Times New Roman" w:hAnsi="Times New Roman" w:cs="Times New Roman"/>
          <w:sz w:val="28"/>
          <w:szCs w:val="28"/>
        </w:rPr>
        <w:t xml:space="preserve"> </w:t>
      </w:r>
    </w:p>
    <w:p w:rsidR="00CE5502" w:rsidRPr="00CE5502" w:rsidRDefault="00CE5502" w:rsidP="00CE5502">
      <w:pPr>
        <w:spacing w:after="0" w:line="32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E5502">
        <w:rPr>
          <w:rFonts w:ascii="Times New Roman" w:eastAsia="Times New Roman" w:hAnsi="Times New Roman" w:cs="Times New Roman"/>
          <w:b/>
          <w:sz w:val="24"/>
          <w:szCs w:val="24"/>
        </w:rPr>
        <w:t>Образовательные учреждения, нуждающиеся в капитальном ремонте</w:t>
      </w:r>
    </w:p>
    <w:p w:rsidR="00CE5502" w:rsidRPr="00CE5502" w:rsidRDefault="00CE5502" w:rsidP="00CE5502">
      <w:pPr>
        <w:spacing w:after="0" w:line="320" w:lineRule="exact"/>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CE5502" w:rsidRPr="00CE5502" w:rsidTr="00DE4E3E">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both"/>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2017г.</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both"/>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2018г.</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center"/>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2019г.</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center"/>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2020г.</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both"/>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2021г.</w:t>
            </w:r>
          </w:p>
        </w:tc>
      </w:tr>
      <w:tr w:rsidR="00CE5502" w:rsidRPr="00CE5502" w:rsidTr="00DE4E3E">
        <w:trPr>
          <w:trHeight w:val="257"/>
        </w:trPr>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both"/>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26,0%</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both"/>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18,06%</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both"/>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18,2%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both"/>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18,24%</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CE5502" w:rsidRPr="00CE5502" w:rsidRDefault="00CE5502" w:rsidP="00CE5502">
            <w:pPr>
              <w:spacing w:after="0" w:line="320" w:lineRule="exact"/>
              <w:jc w:val="both"/>
              <w:rPr>
                <w:rFonts w:ascii="Times New Roman" w:eastAsia="Times New Roman" w:hAnsi="Times New Roman" w:cs="Times New Roman"/>
                <w:sz w:val="24"/>
                <w:szCs w:val="24"/>
              </w:rPr>
            </w:pPr>
            <w:r w:rsidRPr="00CE5502">
              <w:rPr>
                <w:rFonts w:ascii="Times New Roman" w:eastAsia="Times New Roman" w:hAnsi="Times New Roman" w:cs="Times New Roman"/>
                <w:sz w:val="24"/>
                <w:szCs w:val="24"/>
              </w:rPr>
              <w:t>22,81</w:t>
            </w:r>
          </w:p>
        </w:tc>
      </w:tr>
    </w:tbl>
    <w:p w:rsidR="00CE5502" w:rsidRPr="00ED676A" w:rsidRDefault="00CE5502" w:rsidP="00290B78">
      <w:pPr>
        <w:spacing w:after="0" w:line="240" w:lineRule="auto"/>
        <w:jc w:val="both"/>
        <w:rPr>
          <w:rFonts w:ascii="Times New Roman" w:eastAsia="Times New Roman" w:hAnsi="Times New Roman" w:cs="Times New Roman"/>
          <w:sz w:val="28"/>
          <w:szCs w:val="28"/>
        </w:rPr>
      </w:pPr>
    </w:p>
    <w:p w:rsidR="00E261EB" w:rsidRDefault="00E51C5F" w:rsidP="00E51C5F">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ED676A" w:rsidRPr="00ED676A">
        <w:rPr>
          <w:rFonts w:ascii="Times New Roman" w:eastAsia="Times New Roman" w:hAnsi="Times New Roman" w:cs="Times New Roman"/>
          <w:sz w:val="28"/>
          <w:szCs w:val="28"/>
        </w:rPr>
        <w:t>Несмотря на выполнения выданных предписаний и реконструкцией системы электроосвещения с заменой люминесцентных ламп в образовательных учреждениях, число замеров искусственной освещенности не соответствующих гигиеническим нормативам в 2020г. увеличилось по сравнению с 2019годом (доля неудовлетворительных замеров в 2020г. составила 2,8%, напротив 2019г. -  2,0% увеличилось на 0,8 раза).</w:t>
      </w:r>
      <w:r w:rsidR="00290B78">
        <w:rPr>
          <w:rFonts w:ascii="Times New Roman" w:eastAsia="Times New Roman" w:hAnsi="Times New Roman" w:cs="Times New Roman"/>
          <w:sz w:val="28"/>
          <w:szCs w:val="28"/>
        </w:rPr>
        <w:t xml:space="preserve"> </w:t>
      </w:r>
    </w:p>
    <w:p w:rsidR="004830BD" w:rsidRPr="004830BD" w:rsidRDefault="004830BD" w:rsidP="004830BD">
      <w:pPr>
        <w:tabs>
          <w:tab w:val="left" w:pos="2625"/>
          <w:tab w:val="left" w:pos="2832"/>
          <w:tab w:val="left" w:pos="3540"/>
          <w:tab w:val="left" w:pos="4248"/>
          <w:tab w:val="left" w:pos="4956"/>
          <w:tab w:val="left" w:pos="6495"/>
        </w:tabs>
        <w:spacing w:after="0" w:line="320" w:lineRule="atLeast"/>
        <w:ind w:firstLine="709"/>
        <w:jc w:val="both"/>
        <w:rPr>
          <w:rFonts w:ascii="Times New Roman" w:eastAsia="Times New Roman" w:hAnsi="Times New Roman" w:cs="Times New Roman"/>
          <w:b/>
          <w:sz w:val="24"/>
          <w:szCs w:val="24"/>
        </w:rPr>
      </w:pPr>
      <w:r w:rsidRPr="004830BD">
        <w:rPr>
          <w:rFonts w:ascii="Times New Roman" w:eastAsia="Times New Roman" w:hAnsi="Times New Roman" w:cs="Times New Roman"/>
          <w:b/>
          <w:sz w:val="24"/>
          <w:szCs w:val="24"/>
        </w:rPr>
        <w:lastRenderedPageBreak/>
        <w:t xml:space="preserve">Состояние уровня искусственной освещенности в детских и подростковых             </w:t>
      </w:r>
    </w:p>
    <w:p w:rsidR="004830BD" w:rsidRPr="004830BD" w:rsidRDefault="004830BD" w:rsidP="004830BD">
      <w:pPr>
        <w:tabs>
          <w:tab w:val="left" w:pos="2625"/>
          <w:tab w:val="left" w:pos="2832"/>
          <w:tab w:val="left" w:pos="3540"/>
          <w:tab w:val="left" w:pos="4248"/>
          <w:tab w:val="left" w:pos="4956"/>
          <w:tab w:val="left" w:pos="6495"/>
        </w:tabs>
        <w:spacing w:after="0" w:line="320" w:lineRule="atLeast"/>
        <w:ind w:firstLine="709"/>
        <w:jc w:val="both"/>
        <w:rPr>
          <w:rFonts w:ascii="Times New Roman" w:eastAsia="Times New Roman" w:hAnsi="Times New Roman" w:cs="Times New Roman"/>
          <w:b/>
          <w:sz w:val="24"/>
          <w:szCs w:val="24"/>
        </w:rPr>
      </w:pPr>
      <w:r w:rsidRPr="004830BD">
        <w:rPr>
          <w:rFonts w:ascii="Times New Roman" w:eastAsia="Times New Roman" w:hAnsi="Times New Roman" w:cs="Times New Roman"/>
          <w:b/>
          <w:sz w:val="24"/>
          <w:szCs w:val="24"/>
        </w:rPr>
        <w:t xml:space="preserve">                            учреждениях за 2017-2021г.г. </w:t>
      </w:r>
    </w:p>
    <w:p w:rsidR="004830BD" w:rsidRPr="004830BD" w:rsidRDefault="004830BD" w:rsidP="004830BD">
      <w:pPr>
        <w:tabs>
          <w:tab w:val="left" w:pos="2625"/>
          <w:tab w:val="left" w:pos="2832"/>
          <w:tab w:val="left" w:pos="3540"/>
          <w:tab w:val="left" w:pos="4248"/>
          <w:tab w:val="left" w:pos="4956"/>
          <w:tab w:val="left" w:pos="6495"/>
        </w:tabs>
        <w:spacing w:after="0" w:line="240" w:lineRule="auto"/>
        <w:ind w:firstLine="708"/>
        <w:rPr>
          <w:rFonts w:ascii="Times New Roman" w:eastAsia="Times New Roman" w:hAnsi="Times New Roman" w:cs="Times New Roman"/>
          <w:sz w:val="24"/>
          <w:szCs w:val="24"/>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1479"/>
        <w:gridCol w:w="1479"/>
        <w:gridCol w:w="1479"/>
        <w:gridCol w:w="1479"/>
        <w:gridCol w:w="1479"/>
      </w:tblGrid>
      <w:tr w:rsidR="004830BD" w:rsidRPr="004830BD" w:rsidTr="00DE4E3E">
        <w:tc>
          <w:tcPr>
            <w:tcW w:w="2179" w:type="dxa"/>
            <w:tcBorders>
              <w:top w:val="single" w:sz="4" w:space="0" w:color="auto"/>
              <w:left w:val="single" w:sz="4" w:space="0" w:color="auto"/>
              <w:bottom w:val="single" w:sz="4" w:space="0" w:color="auto"/>
              <w:right w:val="single" w:sz="4" w:space="0" w:color="auto"/>
            </w:tcBorders>
            <w:shd w:val="clear" w:color="auto" w:fill="auto"/>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 xml:space="preserve">Показатели </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2017г</w:t>
            </w:r>
          </w:p>
        </w:tc>
        <w:tc>
          <w:tcPr>
            <w:tcW w:w="1479" w:type="dxa"/>
            <w:tcBorders>
              <w:top w:val="single" w:sz="4" w:space="0" w:color="auto"/>
              <w:left w:val="single" w:sz="4" w:space="0" w:color="auto"/>
              <w:bottom w:val="single" w:sz="4" w:space="0" w:color="auto"/>
              <w:right w:val="single" w:sz="4" w:space="0" w:color="auto"/>
            </w:tcBorders>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2018г.</w:t>
            </w:r>
          </w:p>
        </w:tc>
        <w:tc>
          <w:tcPr>
            <w:tcW w:w="1479" w:type="dxa"/>
            <w:tcBorders>
              <w:top w:val="single" w:sz="4" w:space="0" w:color="auto"/>
              <w:left w:val="single" w:sz="4" w:space="0" w:color="auto"/>
              <w:bottom w:val="single" w:sz="4" w:space="0" w:color="auto"/>
              <w:right w:val="single" w:sz="4" w:space="0" w:color="auto"/>
            </w:tcBorders>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2019г.</w:t>
            </w:r>
          </w:p>
        </w:tc>
        <w:tc>
          <w:tcPr>
            <w:tcW w:w="1479" w:type="dxa"/>
            <w:tcBorders>
              <w:top w:val="single" w:sz="4" w:space="0" w:color="auto"/>
              <w:left w:val="single" w:sz="4" w:space="0" w:color="auto"/>
              <w:bottom w:val="single" w:sz="4" w:space="0" w:color="auto"/>
              <w:right w:val="single" w:sz="4" w:space="0" w:color="auto"/>
            </w:tcBorders>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2020г.</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2021г.</w:t>
            </w:r>
          </w:p>
        </w:tc>
      </w:tr>
      <w:tr w:rsidR="004830BD" w:rsidRPr="004830BD" w:rsidTr="00DE4E3E">
        <w:tc>
          <w:tcPr>
            <w:tcW w:w="2179" w:type="dxa"/>
            <w:tcBorders>
              <w:top w:val="single" w:sz="4" w:space="0" w:color="auto"/>
              <w:left w:val="single" w:sz="4" w:space="0" w:color="auto"/>
              <w:bottom w:val="single" w:sz="4" w:space="0" w:color="auto"/>
              <w:right w:val="single" w:sz="4" w:space="0" w:color="auto"/>
            </w:tcBorders>
            <w:shd w:val="clear" w:color="auto" w:fill="auto"/>
          </w:tcPr>
          <w:p w:rsidR="004830BD" w:rsidRPr="004830BD" w:rsidRDefault="004830BD" w:rsidP="004830BD">
            <w:pPr>
              <w:tabs>
                <w:tab w:val="left" w:pos="2625"/>
                <w:tab w:val="left" w:pos="2832"/>
                <w:tab w:val="left" w:pos="3540"/>
                <w:tab w:val="left" w:pos="4248"/>
                <w:tab w:val="left" w:pos="4956"/>
                <w:tab w:val="left" w:pos="6495"/>
              </w:tabs>
              <w:spacing w:after="0" w:line="220" w:lineRule="exact"/>
              <w:jc w:val="both"/>
              <w:rPr>
                <w:rFonts w:ascii="Times New Roman" w:eastAsia="Times New Roman" w:hAnsi="Times New Roman" w:cs="Times New Roman"/>
              </w:rPr>
            </w:pPr>
            <w:r w:rsidRPr="004830BD">
              <w:rPr>
                <w:rFonts w:ascii="Times New Roman" w:eastAsia="Times New Roman" w:hAnsi="Times New Roman" w:cs="Times New Roman"/>
              </w:rPr>
              <w:t>Число замеров, несоответствующих гигиеническим нормативам</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2,6%</w:t>
            </w:r>
          </w:p>
        </w:tc>
        <w:tc>
          <w:tcPr>
            <w:tcW w:w="1479" w:type="dxa"/>
            <w:tcBorders>
              <w:top w:val="single" w:sz="4" w:space="0" w:color="auto"/>
              <w:left w:val="single" w:sz="4" w:space="0" w:color="auto"/>
              <w:bottom w:val="single" w:sz="4" w:space="0" w:color="auto"/>
              <w:right w:val="single" w:sz="4" w:space="0" w:color="auto"/>
            </w:tcBorders>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3,6%</w:t>
            </w:r>
          </w:p>
        </w:tc>
        <w:tc>
          <w:tcPr>
            <w:tcW w:w="1479" w:type="dxa"/>
            <w:tcBorders>
              <w:top w:val="single" w:sz="4" w:space="0" w:color="auto"/>
              <w:left w:val="single" w:sz="4" w:space="0" w:color="auto"/>
              <w:bottom w:val="single" w:sz="4" w:space="0" w:color="auto"/>
              <w:right w:val="single" w:sz="4" w:space="0" w:color="auto"/>
            </w:tcBorders>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2,0%</w:t>
            </w:r>
          </w:p>
        </w:tc>
        <w:tc>
          <w:tcPr>
            <w:tcW w:w="1479" w:type="dxa"/>
            <w:tcBorders>
              <w:top w:val="single" w:sz="4" w:space="0" w:color="auto"/>
              <w:left w:val="single" w:sz="4" w:space="0" w:color="auto"/>
              <w:bottom w:val="single" w:sz="4" w:space="0" w:color="auto"/>
              <w:right w:val="single" w:sz="4" w:space="0" w:color="auto"/>
            </w:tcBorders>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2,8%</w:t>
            </w: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4830BD" w:rsidRPr="004830BD" w:rsidRDefault="004830BD" w:rsidP="004830BD">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4830BD">
              <w:rPr>
                <w:rFonts w:ascii="Times New Roman" w:eastAsia="Times New Roman" w:hAnsi="Times New Roman" w:cs="Times New Roman"/>
                <w:sz w:val="24"/>
                <w:szCs w:val="24"/>
              </w:rPr>
              <w:t>0,4%</w:t>
            </w:r>
          </w:p>
        </w:tc>
      </w:tr>
    </w:tbl>
    <w:p w:rsidR="004830BD" w:rsidRPr="00ED676A" w:rsidRDefault="004830BD" w:rsidP="00E51C5F">
      <w:pPr>
        <w:spacing w:after="0" w:line="320" w:lineRule="exact"/>
        <w:jc w:val="both"/>
        <w:rPr>
          <w:rFonts w:ascii="Times New Roman" w:eastAsia="Times New Roman" w:hAnsi="Times New Roman" w:cs="Times New Roman"/>
          <w:sz w:val="24"/>
          <w:szCs w:val="24"/>
        </w:rPr>
      </w:pPr>
    </w:p>
    <w:p w:rsidR="00ED676A" w:rsidRDefault="00E51C5F" w:rsidP="00ED676A">
      <w:pPr>
        <w:tabs>
          <w:tab w:val="left" w:pos="2625"/>
          <w:tab w:val="left" w:pos="2832"/>
          <w:tab w:val="left" w:pos="3540"/>
          <w:tab w:val="left" w:pos="4248"/>
          <w:tab w:val="left" w:pos="4956"/>
          <w:tab w:val="left" w:pos="6495"/>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Выполнения выданных предписаний и реконструкцией системы электроосвещения с заменой люминесцентных ламп в образовательных учреждениях, в 2021году по сравнению с 2020годом число замеров искусственной освещенности не соответствующих гигиеническим нормативам снизилась (доля неудовлетворительных замеров в 2021г. составила 0,4%, напротив 2020г. -  2,8% уменьшилось на 2</w:t>
      </w:r>
      <w:r w:rsidR="00D35D3F">
        <w:rPr>
          <w:rFonts w:ascii="Times New Roman" w:eastAsia="Times New Roman" w:hAnsi="Times New Roman" w:cs="Times New Roman"/>
          <w:sz w:val="28"/>
          <w:szCs w:val="28"/>
        </w:rPr>
        <w:t>,4 раза)</w:t>
      </w:r>
      <w:r w:rsidR="00ED676A" w:rsidRPr="00ED676A">
        <w:rPr>
          <w:rFonts w:ascii="Times New Roman" w:eastAsia="Times New Roman" w:hAnsi="Times New Roman" w:cs="Times New Roman"/>
          <w:sz w:val="28"/>
          <w:szCs w:val="28"/>
        </w:rPr>
        <w:t>. Не удовлетворительные результаты зарегистрированы в четырех общеобразовательных учреждениях.</w:t>
      </w:r>
    </w:p>
    <w:p w:rsidR="00E51C5F" w:rsidRDefault="00E51C5F" w:rsidP="00ED676A">
      <w:pPr>
        <w:tabs>
          <w:tab w:val="left" w:pos="2625"/>
          <w:tab w:val="left" w:pos="2832"/>
          <w:tab w:val="left" w:pos="3540"/>
          <w:tab w:val="left" w:pos="4248"/>
          <w:tab w:val="left" w:pos="4956"/>
          <w:tab w:val="left" w:pos="6495"/>
        </w:tabs>
        <w:spacing w:after="0" w:line="320" w:lineRule="atLeast"/>
        <w:jc w:val="both"/>
        <w:rPr>
          <w:rFonts w:ascii="Times New Roman" w:eastAsia="Times New Roman" w:hAnsi="Times New Roman" w:cs="Times New Roman"/>
          <w:sz w:val="28"/>
          <w:szCs w:val="28"/>
        </w:rPr>
      </w:pPr>
    </w:p>
    <w:p w:rsidR="005B779C" w:rsidRPr="00ED676A" w:rsidRDefault="005B779C" w:rsidP="00ED676A">
      <w:pPr>
        <w:tabs>
          <w:tab w:val="left" w:pos="2625"/>
          <w:tab w:val="left" w:pos="2832"/>
          <w:tab w:val="left" w:pos="3540"/>
          <w:tab w:val="left" w:pos="4248"/>
          <w:tab w:val="left" w:pos="4956"/>
          <w:tab w:val="left" w:pos="6495"/>
        </w:tabs>
        <w:spacing w:after="0" w:line="320" w:lineRule="atLeast"/>
        <w:jc w:val="both"/>
        <w:rPr>
          <w:rFonts w:ascii="Times New Roman" w:eastAsia="Times New Roman" w:hAnsi="Times New Roman" w:cs="Times New Roman"/>
          <w:sz w:val="28"/>
          <w:szCs w:val="28"/>
        </w:rPr>
      </w:pPr>
    </w:p>
    <w:p w:rsidR="00E51C5F" w:rsidRDefault="00E51C5F" w:rsidP="00E51C5F">
      <w:pPr>
        <w:tabs>
          <w:tab w:val="left" w:pos="3781"/>
          <w:tab w:val="left" w:pos="6595"/>
        </w:tabs>
        <w:spacing w:after="0" w:line="240" w:lineRule="auto"/>
        <w:rPr>
          <w:rFonts w:ascii="TimesNewRomanPSMT" w:eastAsia="Times New Roman" w:hAnsi="TimesNewRomanPSMT" w:cs="TimesNewRomanPSMT"/>
          <w:sz w:val="28"/>
          <w:szCs w:val="28"/>
        </w:rPr>
      </w:pPr>
      <w:r>
        <w:rPr>
          <w:rFonts w:ascii="Times New Roman" w:eastAsia="Times New Roman" w:hAnsi="Times New Roman" w:cs="Times New Roman"/>
          <w:b/>
          <w:sz w:val="24"/>
          <w:szCs w:val="24"/>
        </w:rPr>
        <w:t xml:space="preserve">            </w:t>
      </w:r>
      <w:r w:rsidR="00B15516">
        <w:rPr>
          <w:rFonts w:ascii="Times New Roman" w:eastAsia="Times New Roman" w:hAnsi="Times New Roman" w:cs="Times New Roman"/>
          <w:sz w:val="24"/>
          <w:szCs w:val="24"/>
        </w:rPr>
        <w:t xml:space="preserve"> </w:t>
      </w:r>
      <w:r w:rsidR="00ED676A" w:rsidRPr="00ED676A">
        <w:rPr>
          <w:rFonts w:ascii="TimesNewRomanPSMT" w:eastAsia="Times New Roman" w:hAnsi="TimesNewRomanPSMT" w:cs="TimesNewRomanPSMT"/>
          <w:b/>
          <w:sz w:val="28"/>
          <w:szCs w:val="28"/>
        </w:rPr>
        <w:t>Организация питания в детских и подростковых организациях.</w:t>
      </w:r>
      <w:r w:rsidR="00ED676A" w:rsidRPr="00ED676A">
        <w:rPr>
          <w:rFonts w:ascii="TimesNewRomanPSMT" w:eastAsia="Times New Roman" w:hAnsi="TimesNewRomanPSMT" w:cs="TimesNewRomanPSMT"/>
          <w:sz w:val="28"/>
          <w:szCs w:val="28"/>
        </w:rPr>
        <w:t xml:space="preserve"> </w:t>
      </w:r>
    </w:p>
    <w:p w:rsidR="005B779C" w:rsidRDefault="005B779C" w:rsidP="00E51C5F">
      <w:pPr>
        <w:tabs>
          <w:tab w:val="left" w:pos="3781"/>
          <w:tab w:val="left" w:pos="6595"/>
        </w:tabs>
        <w:spacing w:after="0" w:line="240" w:lineRule="auto"/>
        <w:rPr>
          <w:rFonts w:ascii="TimesNewRomanPSMT" w:eastAsia="Times New Roman" w:hAnsi="TimesNewRomanPSMT" w:cs="TimesNewRomanPSMT"/>
          <w:sz w:val="28"/>
          <w:szCs w:val="28"/>
        </w:rPr>
      </w:pPr>
    </w:p>
    <w:p w:rsidR="00ED676A" w:rsidRPr="00ED676A" w:rsidRDefault="005B779C" w:rsidP="00E51C5F">
      <w:pPr>
        <w:tabs>
          <w:tab w:val="left" w:pos="3781"/>
          <w:tab w:val="left" w:pos="6595"/>
        </w:tabs>
        <w:spacing w:after="0" w:line="240" w:lineRule="auto"/>
        <w:rPr>
          <w:rFonts w:ascii="Times New Roman" w:eastAsia="Times New Roman" w:hAnsi="Times New Roman" w:cs="Times New Roman"/>
          <w:sz w:val="24"/>
          <w:szCs w:val="24"/>
        </w:rPr>
      </w:pPr>
      <w:r>
        <w:rPr>
          <w:rFonts w:ascii="TimesNewRomanPSMT" w:eastAsia="Times New Roman" w:hAnsi="TimesNewRomanPSMT" w:cs="TimesNewRomanPSMT"/>
          <w:sz w:val="28"/>
          <w:szCs w:val="28"/>
        </w:rPr>
        <w:t xml:space="preserve">         </w:t>
      </w:r>
      <w:r w:rsidR="00ED676A" w:rsidRPr="00ED676A">
        <w:rPr>
          <w:rFonts w:ascii="TimesNewRomanPSMT" w:eastAsia="Times New Roman" w:hAnsi="TimesNewRomanPSMT" w:cs="TimesNewRomanPSMT"/>
          <w:sz w:val="28"/>
          <w:szCs w:val="28"/>
        </w:rPr>
        <w:t>Территориальным отделом осуществляется постоянное взаимодействие с исполнительным комитетом Нижнекамского муниципального района, управлениями дошкольного и общеобразовательных организаций, по вопросам совершенствования школьного питания, профилактики заболеваемости кишечными инфекциями в образовательных организациях.</w:t>
      </w:r>
      <w:r w:rsidR="00ED676A" w:rsidRPr="00ED676A">
        <w:rPr>
          <w:rFonts w:ascii="Times New Roman" w:eastAsia="Times New Roman" w:hAnsi="Times New Roman" w:cs="Times New Roman"/>
          <w:sz w:val="28"/>
          <w:szCs w:val="28"/>
        </w:rPr>
        <w:t xml:space="preserve"> </w:t>
      </w:r>
    </w:p>
    <w:p w:rsidR="00ED676A" w:rsidRDefault="00ED676A" w:rsidP="00ED676A">
      <w:pPr>
        <w:spacing w:after="0" w:line="320" w:lineRule="exact"/>
        <w:ind w:firstLine="708"/>
        <w:jc w:val="both"/>
        <w:rPr>
          <w:rFonts w:ascii="Times New Roman" w:eastAsia="Times New Roman" w:hAnsi="Times New Roman" w:cs="Times New Roman"/>
          <w:sz w:val="28"/>
          <w:szCs w:val="28"/>
        </w:rPr>
      </w:pPr>
      <w:r w:rsidRPr="00ED676A">
        <w:rPr>
          <w:rFonts w:ascii="Times New Roman" w:eastAsia="Times New Roman" w:hAnsi="Times New Roman" w:cs="Times New Roman"/>
          <w:sz w:val="28"/>
          <w:szCs w:val="28"/>
        </w:rPr>
        <w:t>Стабильно высоким сохраняется охвата горячим питанием учащихся в общеобра</w:t>
      </w:r>
      <w:r w:rsidR="003F049E">
        <w:rPr>
          <w:rFonts w:ascii="Times New Roman" w:eastAsia="Times New Roman" w:hAnsi="Times New Roman" w:cs="Times New Roman"/>
          <w:sz w:val="28"/>
          <w:szCs w:val="28"/>
        </w:rPr>
        <w:t>зовательных школах</w:t>
      </w:r>
      <w:r w:rsidRPr="00ED676A">
        <w:rPr>
          <w:rFonts w:ascii="Times New Roman" w:eastAsia="Times New Roman" w:hAnsi="Times New Roman" w:cs="Times New Roman"/>
          <w:sz w:val="28"/>
          <w:szCs w:val="28"/>
        </w:rPr>
        <w:t>. Также наблюдается увеличение охвата 2-х разовым питанием   с 89,90% до 98,0% учащихся 1-4 классов.</w:t>
      </w:r>
    </w:p>
    <w:p w:rsidR="003F049E" w:rsidRDefault="003F049E" w:rsidP="005B779C">
      <w:pPr>
        <w:spacing w:after="0" w:line="320" w:lineRule="exact"/>
        <w:jc w:val="both"/>
        <w:rPr>
          <w:rFonts w:ascii="Times New Roman" w:eastAsia="Times New Roman" w:hAnsi="Times New Roman" w:cs="Times New Roman"/>
          <w:sz w:val="28"/>
          <w:szCs w:val="28"/>
        </w:rPr>
      </w:pPr>
    </w:p>
    <w:p w:rsidR="005B779C" w:rsidRDefault="005B779C" w:rsidP="005B779C">
      <w:pPr>
        <w:spacing w:after="0" w:line="320" w:lineRule="exact"/>
        <w:jc w:val="both"/>
        <w:rPr>
          <w:rFonts w:ascii="Times New Roman" w:eastAsia="Times New Roman" w:hAnsi="Times New Roman" w:cs="Times New Roman"/>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gridCol w:w="1276"/>
        <w:gridCol w:w="1984"/>
        <w:gridCol w:w="1613"/>
        <w:gridCol w:w="2037"/>
      </w:tblGrid>
      <w:tr w:rsidR="003F049E" w:rsidRPr="003F049E" w:rsidTr="00DE4E3E">
        <w:tc>
          <w:tcPr>
            <w:tcW w:w="1384"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Классы</w:t>
            </w:r>
          </w:p>
        </w:tc>
        <w:tc>
          <w:tcPr>
            <w:tcW w:w="1276"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2017г</w:t>
            </w:r>
          </w:p>
        </w:tc>
        <w:tc>
          <w:tcPr>
            <w:tcW w:w="1276"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2018г.</w:t>
            </w:r>
          </w:p>
        </w:tc>
        <w:tc>
          <w:tcPr>
            <w:tcW w:w="1984"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2019г</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2020г.</w:t>
            </w: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2021г.</w:t>
            </w:r>
          </w:p>
        </w:tc>
      </w:tr>
      <w:tr w:rsidR="003F049E" w:rsidRPr="003F049E" w:rsidTr="00DE4E3E">
        <w:tc>
          <w:tcPr>
            <w:tcW w:w="1384"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1-4 класс</w:t>
            </w:r>
          </w:p>
        </w:tc>
        <w:tc>
          <w:tcPr>
            <w:tcW w:w="1276"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96,3%</w:t>
            </w:r>
          </w:p>
        </w:tc>
        <w:tc>
          <w:tcPr>
            <w:tcW w:w="1276"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99,0%</w:t>
            </w:r>
          </w:p>
        </w:tc>
        <w:tc>
          <w:tcPr>
            <w:tcW w:w="1984"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97,4%</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100,0%</w:t>
            </w: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100,0%</w:t>
            </w:r>
          </w:p>
        </w:tc>
      </w:tr>
      <w:tr w:rsidR="003F049E" w:rsidRPr="003F049E" w:rsidTr="00DE4E3E">
        <w:tc>
          <w:tcPr>
            <w:tcW w:w="1384"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5-11 класс</w:t>
            </w:r>
          </w:p>
        </w:tc>
        <w:tc>
          <w:tcPr>
            <w:tcW w:w="1276"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95,6%</w:t>
            </w:r>
          </w:p>
        </w:tc>
        <w:tc>
          <w:tcPr>
            <w:tcW w:w="1276"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97,1%</w:t>
            </w:r>
          </w:p>
        </w:tc>
        <w:tc>
          <w:tcPr>
            <w:tcW w:w="1984" w:type="dxa"/>
            <w:tcBorders>
              <w:top w:val="single" w:sz="4" w:space="0" w:color="auto"/>
              <w:left w:val="single" w:sz="4" w:space="0" w:color="auto"/>
              <w:bottom w:val="single" w:sz="4" w:space="0" w:color="auto"/>
              <w:right w:val="single" w:sz="4" w:space="0" w:color="auto"/>
            </w:tcBorders>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95,4%</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95,0%</w:t>
            </w: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3F049E" w:rsidRPr="003F049E" w:rsidRDefault="003F049E" w:rsidP="003F049E">
            <w:pPr>
              <w:spacing w:after="0" w:line="320" w:lineRule="exact"/>
              <w:jc w:val="both"/>
              <w:rPr>
                <w:rFonts w:ascii="Times New Roman" w:eastAsia="Times New Roman" w:hAnsi="Times New Roman" w:cs="Times New Roman"/>
                <w:sz w:val="24"/>
                <w:szCs w:val="24"/>
              </w:rPr>
            </w:pPr>
            <w:r w:rsidRPr="003F049E">
              <w:rPr>
                <w:rFonts w:ascii="Times New Roman" w:eastAsia="Times New Roman" w:hAnsi="Times New Roman" w:cs="Times New Roman"/>
                <w:sz w:val="24"/>
                <w:szCs w:val="24"/>
              </w:rPr>
              <w:t>97.0%</w:t>
            </w:r>
          </w:p>
        </w:tc>
      </w:tr>
    </w:tbl>
    <w:p w:rsidR="003F049E" w:rsidRDefault="003F049E" w:rsidP="00ED676A">
      <w:pPr>
        <w:spacing w:after="0" w:line="320" w:lineRule="exact"/>
        <w:ind w:firstLine="708"/>
        <w:jc w:val="both"/>
        <w:rPr>
          <w:rFonts w:ascii="Times New Roman" w:eastAsia="Times New Roman" w:hAnsi="Times New Roman" w:cs="Times New Roman"/>
          <w:sz w:val="28"/>
          <w:szCs w:val="28"/>
        </w:rPr>
      </w:pPr>
    </w:p>
    <w:p w:rsidR="003F049E" w:rsidRDefault="003F049E" w:rsidP="003F049E">
      <w:pPr>
        <w:spacing w:after="0" w:line="320" w:lineRule="exact"/>
        <w:ind w:firstLine="708"/>
        <w:jc w:val="both"/>
        <w:rPr>
          <w:rFonts w:ascii="Times New Roman" w:eastAsia="Times New Roman" w:hAnsi="Times New Roman" w:cs="Times New Roman"/>
          <w:sz w:val="28"/>
          <w:szCs w:val="28"/>
        </w:rPr>
      </w:pPr>
    </w:p>
    <w:p w:rsidR="003F049E" w:rsidRPr="00ED676A" w:rsidRDefault="003F049E" w:rsidP="003F049E">
      <w:pPr>
        <w:spacing w:after="0" w:line="320" w:lineRule="exact"/>
        <w:ind w:firstLine="708"/>
        <w:jc w:val="both"/>
        <w:rPr>
          <w:rFonts w:ascii="Times New Roman" w:eastAsia="Times New Roman" w:hAnsi="Times New Roman" w:cs="Times New Roman"/>
          <w:sz w:val="28"/>
          <w:szCs w:val="28"/>
        </w:rPr>
      </w:pPr>
    </w:p>
    <w:p w:rsidR="00ED676A" w:rsidRPr="00ED676A" w:rsidRDefault="00ED676A" w:rsidP="00ED676A">
      <w:pPr>
        <w:spacing w:after="0" w:line="320" w:lineRule="exact"/>
        <w:ind w:firstLine="708"/>
        <w:jc w:val="both"/>
        <w:rPr>
          <w:rFonts w:ascii="Times New Roman" w:eastAsia="Times New Roman" w:hAnsi="Times New Roman" w:cs="Times New Roman"/>
          <w:b/>
          <w:sz w:val="28"/>
          <w:szCs w:val="28"/>
        </w:rPr>
      </w:pPr>
      <w:r w:rsidRPr="00ED676A">
        <w:rPr>
          <w:rFonts w:ascii="Times New Roman" w:eastAsia="Times New Roman" w:hAnsi="Times New Roman" w:cs="Times New Roman"/>
          <w:b/>
          <w:sz w:val="28"/>
          <w:szCs w:val="28"/>
        </w:rPr>
        <w:t>Охват горячим питанием учащ</w:t>
      </w:r>
      <w:r w:rsidR="00E51C5F">
        <w:rPr>
          <w:rFonts w:ascii="Times New Roman" w:eastAsia="Times New Roman" w:hAnsi="Times New Roman" w:cs="Times New Roman"/>
          <w:b/>
          <w:sz w:val="28"/>
          <w:szCs w:val="28"/>
        </w:rPr>
        <w:t>ихся общеобразовательных школ.</w:t>
      </w:r>
    </w:p>
    <w:p w:rsidR="00ED676A" w:rsidRPr="00ED676A" w:rsidRDefault="00ED676A" w:rsidP="00ED676A">
      <w:pPr>
        <w:spacing w:after="0" w:line="320" w:lineRule="exact"/>
        <w:ind w:firstLine="708"/>
        <w:jc w:val="both"/>
        <w:rPr>
          <w:rFonts w:ascii="Times New Roman" w:eastAsia="Times New Roman" w:hAnsi="Times New Roman" w:cs="Times New Roman"/>
          <w:b/>
          <w:sz w:val="24"/>
          <w:szCs w:val="24"/>
        </w:rPr>
      </w:pPr>
    </w:p>
    <w:p w:rsidR="00ED676A" w:rsidRPr="00ED676A" w:rsidRDefault="00ED676A" w:rsidP="00ED676A">
      <w:pPr>
        <w:spacing w:after="0" w:line="240" w:lineRule="auto"/>
        <w:ind w:firstLine="567"/>
        <w:contextualSpacing/>
        <w:jc w:val="both"/>
        <w:rPr>
          <w:rFonts w:ascii="Times New Roman" w:eastAsia="Calibri" w:hAnsi="Times New Roman" w:cs="Times New Roman"/>
          <w:sz w:val="28"/>
          <w:szCs w:val="28"/>
          <w:lang w:eastAsia="en-US"/>
        </w:rPr>
      </w:pPr>
      <w:r w:rsidRPr="00ED676A">
        <w:rPr>
          <w:rFonts w:ascii="Times New Roman" w:eastAsia="Calibri" w:hAnsi="Times New Roman" w:cs="Times New Roman"/>
          <w:sz w:val="28"/>
          <w:szCs w:val="28"/>
          <w:lang w:eastAsia="en-US"/>
        </w:rPr>
        <w:t xml:space="preserve">По решению Исполнительного комитета Нижнекамского муниципального района в целях принятия дополнительных мер по обеспечению питанием учащихся, бесплатное питание получают 2546 учащихся, из них:  </w:t>
      </w:r>
    </w:p>
    <w:p w:rsidR="00ED676A" w:rsidRPr="00ED676A" w:rsidRDefault="00ED676A" w:rsidP="00B43B47">
      <w:pPr>
        <w:numPr>
          <w:ilvl w:val="0"/>
          <w:numId w:val="8"/>
        </w:numPr>
        <w:spacing w:after="0" w:line="240" w:lineRule="auto"/>
        <w:contextualSpacing/>
        <w:jc w:val="both"/>
        <w:rPr>
          <w:rFonts w:ascii="Times New Roman" w:eastAsia="Calibri" w:hAnsi="Times New Roman" w:cs="Times New Roman"/>
          <w:sz w:val="28"/>
          <w:szCs w:val="28"/>
          <w:lang w:eastAsia="en-US"/>
        </w:rPr>
      </w:pPr>
      <w:r w:rsidRPr="00ED676A">
        <w:rPr>
          <w:rFonts w:ascii="Times New Roman" w:eastAsia="Calibri" w:hAnsi="Times New Roman" w:cs="Times New Roman"/>
          <w:sz w:val="28"/>
          <w:szCs w:val="28"/>
          <w:lang w:eastAsia="en-US"/>
        </w:rPr>
        <w:t>Дети сироты и  дети, находящиеся под опекой - 221 ребенок;</w:t>
      </w:r>
    </w:p>
    <w:p w:rsidR="00ED676A" w:rsidRPr="00ED676A" w:rsidRDefault="00ED676A" w:rsidP="00B43B47">
      <w:pPr>
        <w:numPr>
          <w:ilvl w:val="0"/>
          <w:numId w:val="8"/>
        </w:numPr>
        <w:spacing w:after="0" w:line="240" w:lineRule="auto"/>
        <w:contextualSpacing/>
        <w:jc w:val="both"/>
        <w:rPr>
          <w:rFonts w:ascii="Times New Roman" w:eastAsia="Calibri" w:hAnsi="Times New Roman" w:cs="Times New Roman"/>
          <w:sz w:val="28"/>
          <w:szCs w:val="28"/>
          <w:lang w:eastAsia="en-US"/>
        </w:rPr>
      </w:pPr>
      <w:r w:rsidRPr="00ED676A">
        <w:rPr>
          <w:rFonts w:ascii="Times New Roman" w:eastAsia="Calibri" w:hAnsi="Times New Roman" w:cs="Times New Roman"/>
          <w:sz w:val="28"/>
          <w:szCs w:val="28"/>
          <w:lang w:eastAsia="en-US"/>
        </w:rPr>
        <w:t>Дети инвалиды – 235 детей;</w:t>
      </w:r>
    </w:p>
    <w:p w:rsidR="00ED676A" w:rsidRPr="00ED676A" w:rsidRDefault="00ED676A" w:rsidP="00B43B47">
      <w:pPr>
        <w:numPr>
          <w:ilvl w:val="0"/>
          <w:numId w:val="8"/>
        </w:numPr>
        <w:spacing w:after="0" w:line="240" w:lineRule="auto"/>
        <w:contextualSpacing/>
        <w:jc w:val="both"/>
        <w:rPr>
          <w:rFonts w:ascii="Times New Roman" w:eastAsia="Calibri" w:hAnsi="Times New Roman" w:cs="Times New Roman"/>
          <w:sz w:val="28"/>
          <w:szCs w:val="28"/>
          <w:lang w:eastAsia="en-US"/>
        </w:rPr>
      </w:pPr>
      <w:r w:rsidRPr="00ED676A">
        <w:rPr>
          <w:rFonts w:ascii="Times New Roman" w:eastAsia="Calibri" w:hAnsi="Times New Roman" w:cs="Times New Roman"/>
          <w:sz w:val="28"/>
          <w:szCs w:val="28"/>
          <w:lang w:eastAsia="en-US"/>
        </w:rPr>
        <w:t>Дети из семей ликвидаторов последствий аварии Чернобыльской АЭС -13 детей;</w:t>
      </w:r>
    </w:p>
    <w:p w:rsidR="00ED676A" w:rsidRPr="00ED676A" w:rsidRDefault="00ED676A" w:rsidP="00B43B47">
      <w:pPr>
        <w:numPr>
          <w:ilvl w:val="0"/>
          <w:numId w:val="8"/>
        </w:numPr>
        <w:spacing w:after="0" w:line="240" w:lineRule="auto"/>
        <w:contextualSpacing/>
        <w:jc w:val="both"/>
        <w:rPr>
          <w:rFonts w:ascii="Times New Roman" w:eastAsia="Calibri" w:hAnsi="Times New Roman" w:cs="Times New Roman"/>
          <w:sz w:val="28"/>
          <w:szCs w:val="28"/>
          <w:lang w:eastAsia="en-US"/>
        </w:rPr>
      </w:pPr>
      <w:r w:rsidRPr="00ED676A">
        <w:rPr>
          <w:rFonts w:ascii="Times New Roman" w:eastAsia="Calibri" w:hAnsi="Times New Roman" w:cs="Times New Roman"/>
          <w:sz w:val="28"/>
          <w:szCs w:val="28"/>
          <w:lang w:eastAsia="en-US"/>
        </w:rPr>
        <w:t>Дети из многодетных семей, у которых 4 и более детей – 1143 ребенка;</w:t>
      </w:r>
    </w:p>
    <w:p w:rsidR="00ED676A" w:rsidRPr="00ED676A" w:rsidRDefault="00ED676A" w:rsidP="00B43B47">
      <w:pPr>
        <w:numPr>
          <w:ilvl w:val="0"/>
          <w:numId w:val="8"/>
        </w:numPr>
        <w:spacing w:after="0" w:line="240" w:lineRule="auto"/>
        <w:contextualSpacing/>
        <w:jc w:val="both"/>
        <w:rPr>
          <w:rFonts w:ascii="Times New Roman" w:eastAsia="Calibri" w:hAnsi="Times New Roman" w:cs="Times New Roman"/>
          <w:sz w:val="28"/>
          <w:szCs w:val="28"/>
          <w:lang w:eastAsia="en-US"/>
        </w:rPr>
      </w:pPr>
      <w:r w:rsidRPr="00ED676A">
        <w:rPr>
          <w:rFonts w:ascii="Times New Roman" w:eastAsia="Calibri" w:hAnsi="Times New Roman" w:cs="Times New Roman"/>
          <w:sz w:val="28"/>
          <w:szCs w:val="28"/>
          <w:lang w:eastAsia="en-US"/>
        </w:rPr>
        <w:lastRenderedPageBreak/>
        <w:t>Дети из малообеспеченных семей, среднедушевой доход которых ниже величины прожиточного минимума, установленного в РТ – 844 детей.</w:t>
      </w:r>
    </w:p>
    <w:p w:rsidR="00ED676A" w:rsidRPr="00ED676A" w:rsidRDefault="00ED676A" w:rsidP="00ED676A">
      <w:pPr>
        <w:spacing w:after="0" w:line="240" w:lineRule="auto"/>
        <w:jc w:val="both"/>
        <w:rPr>
          <w:rFonts w:ascii="Times New Roman" w:eastAsia="Times New Roman" w:hAnsi="Times New Roman" w:cs="Times New Roman"/>
          <w:sz w:val="24"/>
          <w:szCs w:val="24"/>
        </w:rPr>
      </w:pPr>
    </w:p>
    <w:p w:rsidR="00ED676A" w:rsidRPr="00ED676A" w:rsidRDefault="00E51C5F" w:rsidP="00E51C5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ED676A" w:rsidRPr="00ED676A">
        <w:rPr>
          <w:rFonts w:ascii="Times New Roman" w:eastAsia="Times New Roman" w:hAnsi="Times New Roman" w:cs="Times New Roman"/>
          <w:sz w:val="28"/>
          <w:szCs w:val="28"/>
        </w:rPr>
        <w:t>Значимым фактором в профилактике заболеваний, связанных с организацией питания в детских и подростковых организациях, в формировании гармоничного роста и развития детей является качество и безопасность приготовляемых блюд. По сравнению с 2020годом отмечается уменьшение удельного веса проб готовых блюд по показателям калорийности и полноты вложения продуктов и микробиологическим не соответствующих гигиеническим нормативам. Бактерии группы кишечной палочки в готовых блюдах были обнаружены в 4 учреждениях (1,0%). В 2021году пресечена реализация 27 партий</w:t>
      </w:r>
      <w:r w:rsidR="00ED676A" w:rsidRPr="00ED676A">
        <w:rPr>
          <w:rFonts w:ascii="Times New Roman" w:eastAsia="Calibri" w:hAnsi="Times New Roman" w:cs="Times New Roman"/>
          <w:sz w:val="28"/>
          <w:szCs w:val="28"/>
          <w:lang w:eastAsia="en-US"/>
        </w:rPr>
        <w:t xml:space="preserve"> некачественной и опасной пищевой продукции</w:t>
      </w:r>
      <w:r w:rsidR="007537B6">
        <w:rPr>
          <w:rFonts w:ascii="Times New Roman" w:eastAsia="Times New Roman" w:hAnsi="Times New Roman" w:cs="Times New Roman"/>
          <w:sz w:val="28"/>
          <w:szCs w:val="28"/>
        </w:rPr>
        <w:t xml:space="preserve"> в объеме 195,04кг</w:t>
      </w:r>
      <w:r w:rsidR="00ED676A" w:rsidRPr="00ED676A">
        <w:rPr>
          <w:rFonts w:ascii="Times New Roman" w:eastAsia="Times New Roman" w:hAnsi="Times New Roman" w:cs="Times New Roman"/>
          <w:sz w:val="28"/>
          <w:szCs w:val="28"/>
        </w:rPr>
        <w:t xml:space="preserve">. </w:t>
      </w:r>
    </w:p>
    <w:p w:rsidR="00ED676A" w:rsidRPr="00ED676A" w:rsidRDefault="00ED676A" w:rsidP="00ED676A">
      <w:pPr>
        <w:tabs>
          <w:tab w:val="left" w:pos="2625"/>
          <w:tab w:val="left" w:pos="2832"/>
          <w:tab w:val="left" w:pos="3540"/>
          <w:tab w:val="left" w:pos="4248"/>
          <w:tab w:val="left" w:pos="4956"/>
          <w:tab w:val="left" w:pos="6495"/>
        </w:tabs>
        <w:spacing w:after="0" w:line="320" w:lineRule="atLeast"/>
        <w:jc w:val="both"/>
        <w:rPr>
          <w:rFonts w:ascii="Times New Roman" w:eastAsia="Times New Roman" w:hAnsi="Times New Roman" w:cs="Times New Roman"/>
          <w:sz w:val="28"/>
          <w:szCs w:val="28"/>
        </w:rPr>
      </w:pPr>
    </w:p>
    <w:p w:rsidR="00ED676A" w:rsidRPr="00ED676A" w:rsidRDefault="00ED676A" w:rsidP="000A5F3D">
      <w:pPr>
        <w:tabs>
          <w:tab w:val="left" w:pos="2625"/>
          <w:tab w:val="left" w:pos="2832"/>
          <w:tab w:val="left" w:pos="3540"/>
          <w:tab w:val="left" w:pos="4248"/>
          <w:tab w:val="left" w:pos="4956"/>
          <w:tab w:val="left" w:pos="6495"/>
        </w:tabs>
        <w:spacing w:after="0" w:line="240" w:lineRule="auto"/>
        <w:jc w:val="center"/>
        <w:rPr>
          <w:rFonts w:ascii="Times New Roman" w:eastAsia="Times New Roman" w:hAnsi="Times New Roman" w:cs="Times New Roman"/>
          <w:b/>
          <w:sz w:val="28"/>
          <w:szCs w:val="28"/>
        </w:rPr>
      </w:pPr>
      <w:r w:rsidRPr="00ED676A">
        <w:rPr>
          <w:rFonts w:ascii="Times New Roman" w:eastAsia="Times New Roman" w:hAnsi="Times New Roman" w:cs="Times New Roman"/>
          <w:b/>
          <w:sz w:val="28"/>
          <w:szCs w:val="28"/>
        </w:rPr>
        <w:t xml:space="preserve">Санитарно-эпидемиологическое неблагополучие в образовательных </w:t>
      </w:r>
      <w:r w:rsidR="000A5F3D">
        <w:rPr>
          <w:rFonts w:ascii="Times New Roman" w:eastAsia="Times New Roman" w:hAnsi="Times New Roman" w:cs="Times New Roman"/>
          <w:b/>
          <w:sz w:val="28"/>
          <w:szCs w:val="28"/>
        </w:rPr>
        <w:t>у</w:t>
      </w:r>
      <w:r w:rsidRPr="00ED676A">
        <w:rPr>
          <w:rFonts w:ascii="Times New Roman" w:eastAsia="Times New Roman" w:hAnsi="Times New Roman" w:cs="Times New Roman"/>
          <w:b/>
          <w:sz w:val="28"/>
          <w:szCs w:val="28"/>
        </w:rPr>
        <w:t>чреждениях за 2017-2021г.г.</w:t>
      </w:r>
      <w:r w:rsidR="00E16E8B">
        <w:rPr>
          <w:rFonts w:ascii="Times New Roman" w:eastAsia="Times New Roman" w:hAnsi="Times New Roman" w:cs="Times New Roman"/>
          <w:b/>
          <w:sz w:val="28"/>
          <w:szCs w:val="28"/>
        </w:rPr>
        <w:t>, удельный вес нестандартных проб.</w:t>
      </w:r>
    </w:p>
    <w:p w:rsidR="00ED676A" w:rsidRPr="00ED676A" w:rsidRDefault="00ED676A" w:rsidP="00ED676A">
      <w:pPr>
        <w:tabs>
          <w:tab w:val="left" w:pos="2625"/>
          <w:tab w:val="left" w:pos="2832"/>
          <w:tab w:val="left" w:pos="3540"/>
          <w:tab w:val="left" w:pos="4248"/>
          <w:tab w:val="left" w:pos="4956"/>
          <w:tab w:val="left" w:pos="6495"/>
        </w:tabs>
        <w:spacing w:after="0" w:line="240" w:lineRule="auto"/>
        <w:ind w:firstLine="708"/>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ED676A" w:rsidRPr="00ED676A" w:rsidTr="00DE4E3E">
        <w:tc>
          <w:tcPr>
            <w:tcW w:w="1595" w:type="dxa"/>
            <w:tcBorders>
              <w:top w:val="single" w:sz="4" w:space="0" w:color="auto"/>
              <w:left w:val="single" w:sz="4" w:space="0" w:color="auto"/>
              <w:bottom w:val="single" w:sz="4" w:space="0" w:color="auto"/>
              <w:right w:val="single" w:sz="4" w:space="0" w:color="auto"/>
            </w:tcBorders>
            <w:shd w:val="clear" w:color="auto" w:fill="auto"/>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0"/>
                <w:szCs w:val="20"/>
              </w:rPr>
            </w:pPr>
            <w:r w:rsidRPr="00ED676A">
              <w:rPr>
                <w:rFonts w:ascii="Times New Roman" w:eastAsia="Times New Roman" w:hAnsi="Times New Roman" w:cs="Times New Roman"/>
                <w:sz w:val="20"/>
                <w:szCs w:val="20"/>
              </w:rPr>
              <w:t>Наименование исследований</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2017г.</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2018г.</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2019г.</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2020г</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2021г.</w:t>
            </w:r>
          </w:p>
        </w:tc>
      </w:tr>
      <w:tr w:rsidR="00ED676A" w:rsidRPr="00ED676A" w:rsidTr="00DE4E3E">
        <w:tc>
          <w:tcPr>
            <w:tcW w:w="1595" w:type="dxa"/>
            <w:tcBorders>
              <w:top w:val="single" w:sz="4" w:space="0" w:color="auto"/>
              <w:left w:val="single" w:sz="4" w:space="0" w:color="auto"/>
              <w:bottom w:val="single" w:sz="4" w:space="0" w:color="auto"/>
              <w:right w:val="single" w:sz="4" w:space="0" w:color="auto"/>
            </w:tcBorders>
            <w:shd w:val="clear" w:color="auto" w:fill="auto"/>
          </w:tcPr>
          <w:p w:rsidR="00ED676A" w:rsidRPr="00ED676A" w:rsidRDefault="00ED676A" w:rsidP="00ED676A">
            <w:pPr>
              <w:tabs>
                <w:tab w:val="left" w:pos="2625"/>
                <w:tab w:val="left" w:pos="2832"/>
                <w:tab w:val="left" w:pos="3540"/>
                <w:tab w:val="left" w:pos="4248"/>
                <w:tab w:val="left" w:pos="4956"/>
                <w:tab w:val="left" w:pos="6495"/>
              </w:tabs>
              <w:spacing w:after="0" w:line="220" w:lineRule="exact"/>
              <w:jc w:val="both"/>
              <w:rPr>
                <w:rFonts w:ascii="Times New Roman" w:eastAsia="Times New Roman" w:hAnsi="Times New Roman" w:cs="Times New Roman"/>
              </w:rPr>
            </w:pPr>
            <w:r w:rsidRPr="00ED676A">
              <w:rPr>
                <w:rFonts w:ascii="Times New Roman" w:eastAsia="Times New Roman" w:hAnsi="Times New Roman" w:cs="Times New Roman"/>
              </w:rPr>
              <w:t>Смывы</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0,9%</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0,5%</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0,16%</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0,08%</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0,9%</w:t>
            </w:r>
          </w:p>
        </w:tc>
      </w:tr>
      <w:tr w:rsidR="00ED676A" w:rsidRPr="00ED676A" w:rsidTr="00DE4E3E">
        <w:tc>
          <w:tcPr>
            <w:tcW w:w="1595" w:type="dxa"/>
            <w:tcBorders>
              <w:top w:val="single" w:sz="4" w:space="0" w:color="auto"/>
              <w:left w:val="single" w:sz="4" w:space="0" w:color="auto"/>
              <w:bottom w:val="single" w:sz="4" w:space="0" w:color="auto"/>
              <w:right w:val="single" w:sz="4" w:space="0" w:color="auto"/>
            </w:tcBorders>
            <w:shd w:val="clear" w:color="auto" w:fill="auto"/>
          </w:tcPr>
          <w:p w:rsidR="00ED676A" w:rsidRPr="00ED676A" w:rsidRDefault="00ED676A" w:rsidP="00ED676A">
            <w:pPr>
              <w:tabs>
                <w:tab w:val="left" w:pos="2625"/>
                <w:tab w:val="left" w:pos="2832"/>
                <w:tab w:val="left" w:pos="3540"/>
                <w:tab w:val="left" w:pos="4248"/>
                <w:tab w:val="left" w:pos="4956"/>
                <w:tab w:val="left" w:pos="6495"/>
              </w:tabs>
              <w:spacing w:after="0" w:line="220" w:lineRule="exact"/>
              <w:jc w:val="both"/>
              <w:rPr>
                <w:rFonts w:ascii="Times New Roman" w:eastAsia="Times New Roman" w:hAnsi="Times New Roman" w:cs="Times New Roman"/>
              </w:rPr>
            </w:pPr>
            <w:r w:rsidRPr="00ED676A">
              <w:rPr>
                <w:rFonts w:ascii="Times New Roman" w:eastAsia="Times New Roman" w:hAnsi="Times New Roman" w:cs="Times New Roman"/>
              </w:rPr>
              <w:t>Готовые блюда на бак. анализ</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0,6%</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1,6%</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0,39%</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2,25%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676A" w:rsidRPr="00ED676A" w:rsidRDefault="00ED676A" w:rsidP="00ED676A">
            <w:pPr>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1,0%</w:t>
            </w:r>
          </w:p>
        </w:tc>
      </w:tr>
      <w:tr w:rsidR="00ED676A" w:rsidRPr="00ED676A" w:rsidTr="00DE4E3E">
        <w:tc>
          <w:tcPr>
            <w:tcW w:w="1595" w:type="dxa"/>
            <w:tcBorders>
              <w:top w:val="single" w:sz="4" w:space="0" w:color="auto"/>
              <w:left w:val="single" w:sz="4" w:space="0" w:color="auto"/>
              <w:bottom w:val="single" w:sz="4" w:space="0" w:color="auto"/>
              <w:right w:val="single" w:sz="4" w:space="0" w:color="auto"/>
            </w:tcBorders>
            <w:shd w:val="clear" w:color="auto" w:fill="auto"/>
          </w:tcPr>
          <w:p w:rsidR="00ED676A" w:rsidRPr="00ED676A" w:rsidRDefault="00ED676A" w:rsidP="00ED676A">
            <w:pPr>
              <w:tabs>
                <w:tab w:val="left" w:pos="2625"/>
                <w:tab w:val="left" w:pos="2832"/>
                <w:tab w:val="left" w:pos="3540"/>
                <w:tab w:val="left" w:pos="4248"/>
                <w:tab w:val="left" w:pos="4956"/>
                <w:tab w:val="left" w:pos="6495"/>
              </w:tabs>
              <w:spacing w:after="0" w:line="220" w:lineRule="exact"/>
              <w:jc w:val="both"/>
              <w:rPr>
                <w:rFonts w:ascii="Times New Roman" w:eastAsia="Times New Roman" w:hAnsi="Times New Roman" w:cs="Times New Roman"/>
              </w:rPr>
            </w:pPr>
            <w:r w:rsidRPr="00ED676A">
              <w:rPr>
                <w:rFonts w:ascii="Times New Roman" w:eastAsia="Times New Roman" w:hAnsi="Times New Roman" w:cs="Times New Roman"/>
              </w:rPr>
              <w:t>Блюда на полноту вложения</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0,8%</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3,2%</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5,6%</w:t>
            </w:r>
          </w:p>
        </w:tc>
        <w:tc>
          <w:tcPr>
            <w:tcW w:w="1595" w:type="dxa"/>
            <w:tcBorders>
              <w:top w:val="single" w:sz="4" w:space="0" w:color="auto"/>
              <w:left w:val="single" w:sz="4" w:space="0" w:color="auto"/>
              <w:bottom w:val="single" w:sz="4" w:space="0" w:color="auto"/>
              <w:right w:val="single" w:sz="4" w:space="0" w:color="auto"/>
            </w:tcBorders>
          </w:tcPr>
          <w:p w:rsidR="00ED676A" w:rsidRPr="00ED676A" w:rsidRDefault="00ED676A" w:rsidP="00ED676A">
            <w:pPr>
              <w:tabs>
                <w:tab w:val="left" w:pos="2625"/>
                <w:tab w:val="left" w:pos="2832"/>
                <w:tab w:val="left" w:pos="3540"/>
                <w:tab w:val="left" w:pos="4248"/>
                <w:tab w:val="left" w:pos="4956"/>
                <w:tab w:val="left" w:pos="6495"/>
              </w:tabs>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9,5%</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D676A" w:rsidRPr="00ED676A" w:rsidRDefault="00ED676A" w:rsidP="00ED676A">
            <w:pPr>
              <w:spacing w:after="0" w:line="240" w:lineRule="auto"/>
              <w:rPr>
                <w:rFonts w:ascii="Times New Roman" w:eastAsia="Times New Roman" w:hAnsi="Times New Roman" w:cs="Times New Roman"/>
                <w:sz w:val="24"/>
                <w:szCs w:val="24"/>
              </w:rPr>
            </w:pPr>
            <w:r w:rsidRPr="00ED676A">
              <w:rPr>
                <w:rFonts w:ascii="Times New Roman" w:eastAsia="Times New Roman" w:hAnsi="Times New Roman" w:cs="Times New Roman"/>
                <w:sz w:val="24"/>
                <w:szCs w:val="24"/>
              </w:rPr>
              <w:t>8,2%</w:t>
            </w:r>
          </w:p>
        </w:tc>
      </w:tr>
    </w:tbl>
    <w:p w:rsidR="00E16E8B" w:rsidRDefault="00E16E8B" w:rsidP="00E16E8B">
      <w:pPr>
        <w:spacing w:after="0" w:line="320" w:lineRule="exact"/>
        <w:jc w:val="both"/>
        <w:rPr>
          <w:rFonts w:ascii="Times New Roman" w:eastAsia="Times New Roman" w:hAnsi="Times New Roman" w:cs="Times New Roman"/>
          <w:sz w:val="24"/>
          <w:szCs w:val="24"/>
        </w:rPr>
      </w:pPr>
    </w:p>
    <w:p w:rsidR="00ED676A" w:rsidRPr="00ED676A" w:rsidRDefault="00F9532D" w:rsidP="00E16E8B">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 xml:space="preserve"> Уделяется большое внимание     оздоровлению детей в дошкольных учреждениях, осуществляются профилактические мероприятия, проводится «С» витаминизация третьих блюд, профилактика йододефицитных состояний в детских садах и школах проводится йодированной солью. </w:t>
      </w:r>
    </w:p>
    <w:p w:rsidR="00ED676A" w:rsidRPr="00ED676A" w:rsidRDefault="00F9532D" w:rsidP="00F9532D">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 xml:space="preserve">Имеется проблема замены холодильно-технологических оборудований. В пищеблоках и прачечных детсадов функционируют      оборудования, с истекшим сроком эксплуатации по причине физической и моральной изношенности холодильных оборудований до 35%, технологических - 45 % износа.                                                                                                        </w:t>
      </w:r>
    </w:p>
    <w:p w:rsidR="00F9532D" w:rsidRDefault="00ED676A" w:rsidP="00ED676A">
      <w:pPr>
        <w:widowControl w:val="0"/>
        <w:spacing w:after="0"/>
        <w:jc w:val="both"/>
        <w:rPr>
          <w:rFonts w:ascii="Times New Roman" w:eastAsia="Times New Roman" w:hAnsi="Times New Roman" w:cs="Times New Roman"/>
          <w:sz w:val="28"/>
          <w:szCs w:val="28"/>
        </w:rPr>
      </w:pPr>
      <w:r w:rsidRPr="00ED676A">
        <w:rPr>
          <w:rFonts w:ascii="Times New Roman" w:eastAsia="Times New Roman" w:hAnsi="Times New Roman" w:cs="Times New Roman"/>
          <w:sz w:val="28"/>
          <w:szCs w:val="28"/>
        </w:rPr>
        <w:t xml:space="preserve">             </w:t>
      </w:r>
      <w:r w:rsidR="00F9532D">
        <w:rPr>
          <w:rFonts w:ascii="Times New Roman" w:eastAsia="Times New Roman" w:hAnsi="Times New Roman" w:cs="Times New Roman"/>
          <w:sz w:val="28"/>
          <w:szCs w:val="28"/>
        </w:rPr>
        <w:t xml:space="preserve">                     </w:t>
      </w:r>
      <w:r w:rsidRPr="00ED676A">
        <w:rPr>
          <w:rFonts w:ascii="Times New Roman" w:eastAsia="Times New Roman" w:hAnsi="Times New Roman" w:cs="Times New Roman"/>
          <w:b/>
          <w:sz w:val="28"/>
          <w:szCs w:val="28"/>
        </w:rPr>
        <w:t>Оздоровление детей и подростков.</w:t>
      </w:r>
      <w:r w:rsidRPr="00ED676A">
        <w:rPr>
          <w:rFonts w:ascii="Times New Roman" w:eastAsia="Times New Roman" w:hAnsi="Times New Roman" w:cs="Times New Roman"/>
          <w:sz w:val="28"/>
          <w:szCs w:val="28"/>
        </w:rPr>
        <w:t xml:space="preserve"> </w:t>
      </w:r>
    </w:p>
    <w:p w:rsidR="008364D9" w:rsidRDefault="008364D9" w:rsidP="00ED676A">
      <w:pPr>
        <w:widowControl w:val="0"/>
        <w:spacing w:after="0"/>
        <w:jc w:val="both"/>
        <w:rPr>
          <w:rFonts w:ascii="Times New Roman" w:eastAsia="Times New Roman" w:hAnsi="Times New Roman" w:cs="Times New Roman"/>
          <w:sz w:val="28"/>
          <w:szCs w:val="28"/>
        </w:rPr>
      </w:pPr>
    </w:p>
    <w:p w:rsidR="00ED676A" w:rsidRDefault="00F9532D" w:rsidP="00ED676A">
      <w:pPr>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Все оздоровительные организации открылись при наличии положительного санитарно-эпидемиологического заключения, а также при соблюдении мер направленных на профилактику СО</w:t>
      </w:r>
      <w:r w:rsidR="00ED676A" w:rsidRPr="00ED676A">
        <w:rPr>
          <w:rFonts w:ascii="Times New Roman" w:eastAsia="Times New Roman" w:hAnsi="Times New Roman" w:cs="Times New Roman"/>
          <w:sz w:val="28"/>
          <w:szCs w:val="28"/>
          <w:lang w:val="en-US"/>
        </w:rPr>
        <w:t>VID</w:t>
      </w:r>
      <w:r w:rsidR="00ED676A" w:rsidRPr="00ED676A">
        <w:rPr>
          <w:rFonts w:ascii="Times New Roman" w:eastAsia="Times New Roman" w:hAnsi="Times New Roman" w:cs="Times New Roman"/>
          <w:sz w:val="28"/>
          <w:szCs w:val="28"/>
        </w:rPr>
        <w:t xml:space="preserve"> -19. Все стационарные оздоровительные учреждения были укомплектованы бесконтактными термометрами, защитными масками, антисептиками, дезинфицирующими средствами, бактерицидными облучателями закрытого типа. Все сотрудники до работы в лагеря были допущены по результатам ПЦР теста на СО</w:t>
      </w:r>
      <w:r w:rsidR="00ED676A" w:rsidRPr="00ED676A">
        <w:rPr>
          <w:rFonts w:ascii="Times New Roman" w:eastAsia="Times New Roman" w:hAnsi="Times New Roman" w:cs="Times New Roman"/>
          <w:sz w:val="28"/>
          <w:szCs w:val="28"/>
          <w:lang w:val="en-US"/>
        </w:rPr>
        <w:t>VID</w:t>
      </w:r>
      <w:r w:rsidR="00ED676A" w:rsidRPr="00ED676A">
        <w:rPr>
          <w:rFonts w:ascii="Times New Roman" w:eastAsia="Times New Roman" w:hAnsi="Times New Roman" w:cs="Times New Roman"/>
          <w:sz w:val="28"/>
          <w:szCs w:val="28"/>
        </w:rPr>
        <w:t xml:space="preserve"> -19, проведенного не позднее, чем за 72 часа до начала работы в оздоровительной организации. В летнюю оздоровительную кампанию с соблюдением всех антиковидных мер отдохнуло 10197 детей (диаграммы 6, 6.1.). В летнем периоде продолжительность смен в </w:t>
      </w:r>
      <w:r w:rsidR="00ED676A" w:rsidRPr="00ED676A">
        <w:rPr>
          <w:rFonts w:ascii="Times New Roman" w:eastAsia="Times New Roman" w:hAnsi="Times New Roman" w:cs="Times New Roman"/>
          <w:sz w:val="28"/>
          <w:szCs w:val="28"/>
        </w:rPr>
        <w:lastRenderedPageBreak/>
        <w:t>загородных ЛОУ была 21 день. Контроль за работой детских оздоровительных организаций осуществлялся ежесменно. Случаев заболеваний новой коронавирусной инфекции среди детей и персонала не зарегистрировано.</w:t>
      </w:r>
    </w:p>
    <w:p w:rsidR="00ED676A" w:rsidRPr="00ED676A" w:rsidRDefault="001D53B5" w:rsidP="00DB6BA3">
      <w:pPr>
        <w:autoSpaceDE w:val="0"/>
        <w:autoSpaceDN w:val="0"/>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 xml:space="preserve">Необходимо остановиться на проблемных вопросах деятельности летних оздоровительных учреждений: МБУ ЛОУ «Заря» управления по делам молодежи и спорту: санитарно-техническое состояние данного оздоровительного учреждения находится в неудовлетворительном состоянии: спальные корпуса (деревянные домики) требуют реконструкции. Бытовые помещения размещаются в приспособленных помещениях.  </w:t>
      </w:r>
    </w:p>
    <w:p w:rsidR="00ED676A" w:rsidRPr="00ED676A" w:rsidRDefault="00DB6BA3" w:rsidP="00ED676A">
      <w:pPr>
        <w:tabs>
          <w:tab w:val="left" w:pos="1440"/>
        </w:tabs>
        <w:spacing w:after="0" w:line="32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 xml:space="preserve">О/л «Олимпиец» УСК «Нефтехим» ПАО «Нижнекамскнефтехим» также нуждается в улучшении бытовых условий отдыхающих детей (необходимо строительство новых спальных корпусов).                                                                    </w:t>
      </w:r>
    </w:p>
    <w:p w:rsidR="007019AE" w:rsidRDefault="00DB6BA3" w:rsidP="00E51C5F">
      <w:pPr>
        <w:tabs>
          <w:tab w:val="left" w:pos="144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В отделе проводится работа по контролю за требованиями ТР ТС 007/2011</w:t>
      </w:r>
      <w:r w:rsidR="00ED676A" w:rsidRPr="00ED676A">
        <w:rPr>
          <w:rFonts w:ascii="TimesNewRomanPSMT" w:eastAsia="Times New Roman" w:hAnsi="TimesNewRomanPSMT" w:cs="TimesNewRomanPSMT"/>
          <w:sz w:val="28"/>
          <w:szCs w:val="28"/>
        </w:rPr>
        <w:t xml:space="preserve"> «О безопасности продукции, предназначенной для детей и подростков».</w:t>
      </w:r>
      <w:r w:rsidR="00ED676A" w:rsidRPr="00ED676A">
        <w:rPr>
          <w:rFonts w:ascii="Times New Roman" w:eastAsia="Times New Roman" w:hAnsi="Times New Roman" w:cs="Times New Roman"/>
          <w:sz w:val="28"/>
          <w:szCs w:val="28"/>
        </w:rPr>
        <w:t xml:space="preserve"> В 2021году из торговой сети отобраны на лабораторные исследования 2 пробы продукции предназначенной для детей и подростков.   </w:t>
      </w:r>
    </w:p>
    <w:p w:rsidR="00ED676A" w:rsidRPr="00ED676A" w:rsidRDefault="007019AE" w:rsidP="00E51C5F">
      <w:pPr>
        <w:tabs>
          <w:tab w:val="left" w:pos="144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 xml:space="preserve">По результатам исследований пробы соответствует требованиям технических регламентов. </w:t>
      </w:r>
    </w:p>
    <w:p w:rsidR="00DB6BA3" w:rsidRDefault="007019AE" w:rsidP="00701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В целях недопущения распространения новой коронавирусной инфекции проведено 216 обследований образовательных организаций, в 36 образовательных организациях выявлены нарушения по несоблюдению</w:t>
      </w:r>
      <w:r w:rsidR="00ED676A" w:rsidRPr="00ED676A">
        <w:rPr>
          <w:rFonts w:ascii="Times New Roman" w:eastAsia="Times New Roman" w:hAnsi="Times New Roman" w:cs="Times New Roman"/>
          <w:color w:val="000000"/>
          <w:sz w:val="28"/>
          <w:szCs w:val="28"/>
        </w:rPr>
        <w:t xml:space="preserve"> мер, направленных на профилактику новой коронавирусной инфекции.</w:t>
      </w:r>
    </w:p>
    <w:p w:rsidR="007019AE" w:rsidRDefault="007019AE" w:rsidP="00701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 xml:space="preserve">За 2021 год при проверке 94 организаций было выявлено 1173 нарушение санитарно-эпидемиологических требований, из них 239 нарушений выявлено у операторов питания. </w:t>
      </w:r>
    </w:p>
    <w:p w:rsidR="00ED676A" w:rsidRDefault="007019AE" w:rsidP="00701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676A" w:rsidRPr="00ED676A">
        <w:rPr>
          <w:rFonts w:ascii="Times New Roman" w:eastAsia="Times New Roman" w:hAnsi="Times New Roman" w:cs="Times New Roman"/>
          <w:sz w:val="28"/>
          <w:szCs w:val="28"/>
        </w:rPr>
        <w:t xml:space="preserve">По всем выявленным фактам применены меры административного воздействия.   </w:t>
      </w:r>
    </w:p>
    <w:p w:rsidR="007019AE" w:rsidRPr="00ED676A" w:rsidRDefault="007019AE" w:rsidP="00DB6BA3">
      <w:pPr>
        <w:spacing w:after="0"/>
        <w:ind w:firstLine="708"/>
        <w:jc w:val="both"/>
        <w:rPr>
          <w:rFonts w:ascii="Times New Roman" w:eastAsia="Times New Roman" w:hAnsi="Times New Roman" w:cs="Times New Roman"/>
          <w:sz w:val="28"/>
          <w:szCs w:val="28"/>
        </w:rPr>
      </w:pPr>
    </w:p>
    <w:p w:rsidR="007019AE" w:rsidRDefault="007019AE" w:rsidP="007019AE">
      <w:pPr>
        <w:autoSpaceDE w:val="0"/>
        <w:autoSpaceDN w:val="0"/>
        <w:adjustRightInd w:val="0"/>
        <w:spacing w:after="0"/>
        <w:rPr>
          <w:sz w:val="36"/>
          <w:szCs w:val="36"/>
          <w:u w:val="single"/>
        </w:rPr>
      </w:pPr>
    </w:p>
    <w:p w:rsidR="00F9662B" w:rsidRDefault="00C11AE3" w:rsidP="00C11AE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2.3.</w:t>
      </w:r>
      <w:r w:rsidR="00A209A5" w:rsidRPr="00C11AE3">
        <w:rPr>
          <w:rFonts w:ascii="Times New Roman" w:hAnsi="Times New Roman" w:cs="Times New Roman"/>
          <w:b/>
          <w:sz w:val="28"/>
          <w:szCs w:val="28"/>
        </w:rPr>
        <w:t>Условия труда</w:t>
      </w:r>
      <w:r w:rsidR="00F9662B" w:rsidRPr="00C11AE3">
        <w:rPr>
          <w:rFonts w:ascii="Times New Roman" w:hAnsi="Times New Roman" w:cs="Times New Roman"/>
          <w:b/>
          <w:sz w:val="28"/>
          <w:szCs w:val="28"/>
        </w:rPr>
        <w:t xml:space="preserve"> работающих.</w:t>
      </w:r>
    </w:p>
    <w:p w:rsidR="007019AE" w:rsidRDefault="007019AE" w:rsidP="00C11AE3">
      <w:pPr>
        <w:autoSpaceDE w:val="0"/>
        <w:autoSpaceDN w:val="0"/>
        <w:adjustRightInd w:val="0"/>
        <w:spacing w:after="0"/>
        <w:jc w:val="center"/>
        <w:rPr>
          <w:rFonts w:ascii="Times New Roman" w:hAnsi="Times New Roman" w:cs="Times New Roman"/>
          <w:b/>
          <w:sz w:val="28"/>
          <w:szCs w:val="28"/>
        </w:rPr>
      </w:pPr>
    </w:p>
    <w:p w:rsidR="00F9662B" w:rsidRDefault="007019AE" w:rsidP="00F9662B">
      <w:pPr>
        <w:spacing w:before="100" w:beforeAutospacing="1" w:after="100" w:afterAutospacing="1"/>
        <w:jc w:val="both"/>
        <w:rPr>
          <w:rFonts w:ascii="Times New Roman" w:hAnsi="Times New Roman" w:cs="Times New Roman"/>
          <w:sz w:val="28"/>
          <w:szCs w:val="28"/>
        </w:rPr>
      </w:pPr>
      <w:r>
        <w:rPr>
          <w:rFonts w:ascii="Times New Roman" w:hAnsi="Times New Roman" w:cs="Times New Roman"/>
          <w:b/>
          <w:sz w:val="28"/>
          <w:szCs w:val="28"/>
        </w:rPr>
        <w:t xml:space="preserve">       </w:t>
      </w:r>
      <w:r w:rsidR="00F9662B">
        <w:rPr>
          <w:rFonts w:ascii="Times New Roman" w:hAnsi="Times New Roman" w:cs="Times New Roman"/>
          <w:b/>
          <w:sz w:val="28"/>
          <w:szCs w:val="28"/>
        </w:rPr>
        <w:t xml:space="preserve"> </w:t>
      </w:r>
      <w:r w:rsidR="00F9662B" w:rsidRPr="00F9662B">
        <w:rPr>
          <w:rFonts w:ascii="Times New Roman" w:hAnsi="Times New Roman" w:cs="Times New Roman"/>
          <w:sz w:val="28"/>
          <w:szCs w:val="28"/>
        </w:rPr>
        <w:t>В Нижнекамске расположены крупнейшие в России заводы нефтехимического, нефтеперерабатывающего комплекса, а также заводы по производству каучуков и авторезины.</w:t>
      </w:r>
      <w:r w:rsidR="00F9662B">
        <w:rPr>
          <w:rFonts w:ascii="Times New Roman" w:hAnsi="Times New Roman" w:cs="Times New Roman"/>
          <w:sz w:val="28"/>
          <w:szCs w:val="28"/>
        </w:rPr>
        <w:t xml:space="preserve"> </w:t>
      </w:r>
    </w:p>
    <w:p w:rsidR="00F9662B" w:rsidRPr="00F9662B" w:rsidRDefault="00F9662B" w:rsidP="00F9662B">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F9662B">
        <w:rPr>
          <w:rFonts w:ascii="Times New Roman" w:hAnsi="Times New Roman" w:cs="Times New Roman"/>
          <w:sz w:val="28"/>
          <w:szCs w:val="28"/>
        </w:rPr>
        <w:t>Заводы промышленного комплекса расположены в единой санитарно-защитной зоне на расстоянии 5 км от селитебной зоны города Нижнекамска.</w:t>
      </w:r>
      <w:r>
        <w:rPr>
          <w:rFonts w:ascii="Times New Roman" w:hAnsi="Times New Roman" w:cs="Times New Roman"/>
          <w:sz w:val="28"/>
          <w:szCs w:val="28"/>
        </w:rPr>
        <w:t xml:space="preserve"> </w:t>
      </w:r>
      <w:r w:rsidRPr="00F9662B">
        <w:rPr>
          <w:rFonts w:ascii="Times New Roman" w:hAnsi="Times New Roman" w:cs="Times New Roman"/>
          <w:sz w:val="28"/>
          <w:szCs w:val="28"/>
        </w:rPr>
        <w:t>В состав промышленного комплекса входят:</w:t>
      </w:r>
    </w:p>
    <w:p w:rsidR="00F9662B" w:rsidRPr="00F9662B" w:rsidRDefault="00F9662B" w:rsidP="00F9662B">
      <w:pPr>
        <w:numPr>
          <w:ilvl w:val="0"/>
          <w:numId w:val="10"/>
        </w:numPr>
        <w:spacing w:before="100" w:beforeAutospacing="1" w:after="100" w:afterAutospacing="1" w:line="240" w:lineRule="auto"/>
        <w:jc w:val="both"/>
        <w:rPr>
          <w:rFonts w:ascii="Times New Roman" w:hAnsi="Times New Roman" w:cs="Times New Roman"/>
          <w:sz w:val="28"/>
          <w:szCs w:val="28"/>
        </w:rPr>
      </w:pPr>
      <w:r w:rsidRPr="00F9662B">
        <w:rPr>
          <w:rFonts w:ascii="Times New Roman" w:hAnsi="Times New Roman" w:cs="Times New Roman"/>
          <w:sz w:val="28"/>
          <w:szCs w:val="28"/>
        </w:rPr>
        <w:t xml:space="preserve"> «Нижнекамскнефтехим» </w:t>
      </w:r>
    </w:p>
    <w:p w:rsidR="00F9662B" w:rsidRPr="00F9662B" w:rsidRDefault="00F9662B" w:rsidP="00F9662B">
      <w:pPr>
        <w:numPr>
          <w:ilvl w:val="0"/>
          <w:numId w:val="10"/>
        </w:numPr>
        <w:spacing w:before="100" w:beforeAutospacing="1" w:after="100" w:afterAutospacing="1" w:line="240" w:lineRule="auto"/>
        <w:jc w:val="both"/>
        <w:rPr>
          <w:rFonts w:ascii="Times New Roman" w:hAnsi="Times New Roman" w:cs="Times New Roman"/>
          <w:sz w:val="28"/>
          <w:szCs w:val="28"/>
        </w:rPr>
      </w:pPr>
      <w:r w:rsidRPr="00F9662B">
        <w:rPr>
          <w:rFonts w:ascii="Times New Roman" w:hAnsi="Times New Roman" w:cs="Times New Roman"/>
          <w:sz w:val="28"/>
          <w:szCs w:val="28"/>
        </w:rPr>
        <w:t xml:space="preserve">«ТАИФ-НК» </w:t>
      </w:r>
    </w:p>
    <w:p w:rsidR="00F9662B" w:rsidRPr="00F9662B" w:rsidRDefault="00F9662B" w:rsidP="00F9662B">
      <w:pPr>
        <w:numPr>
          <w:ilvl w:val="0"/>
          <w:numId w:val="10"/>
        </w:numPr>
        <w:spacing w:before="100" w:beforeAutospacing="1" w:after="100" w:afterAutospacing="1" w:line="240" w:lineRule="auto"/>
        <w:jc w:val="both"/>
        <w:rPr>
          <w:rFonts w:ascii="Times New Roman" w:hAnsi="Times New Roman" w:cs="Times New Roman"/>
          <w:sz w:val="28"/>
          <w:szCs w:val="28"/>
        </w:rPr>
      </w:pPr>
      <w:r w:rsidRPr="00F9662B">
        <w:rPr>
          <w:rFonts w:ascii="Times New Roman" w:hAnsi="Times New Roman" w:cs="Times New Roman"/>
          <w:sz w:val="28"/>
          <w:szCs w:val="28"/>
        </w:rPr>
        <w:t xml:space="preserve">«ТАНЕКО» </w:t>
      </w:r>
    </w:p>
    <w:p w:rsidR="00F9662B" w:rsidRPr="00F9662B" w:rsidRDefault="00F9662B" w:rsidP="00F9662B">
      <w:pPr>
        <w:numPr>
          <w:ilvl w:val="0"/>
          <w:numId w:val="10"/>
        </w:numPr>
        <w:spacing w:before="100" w:beforeAutospacing="1" w:after="100" w:afterAutospacing="1" w:line="240" w:lineRule="auto"/>
        <w:jc w:val="both"/>
        <w:rPr>
          <w:rFonts w:ascii="Times New Roman" w:hAnsi="Times New Roman" w:cs="Times New Roman"/>
          <w:sz w:val="28"/>
          <w:szCs w:val="28"/>
        </w:rPr>
      </w:pPr>
      <w:r w:rsidRPr="00F9662B">
        <w:rPr>
          <w:rFonts w:ascii="Times New Roman" w:hAnsi="Times New Roman" w:cs="Times New Roman"/>
          <w:sz w:val="28"/>
          <w:szCs w:val="28"/>
        </w:rPr>
        <w:lastRenderedPageBreak/>
        <w:t xml:space="preserve">«Нижнекамсктехуглерод» </w:t>
      </w:r>
    </w:p>
    <w:p w:rsidR="00F9662B" w:rsidRPr="00F9662B" w:rsidRDefault="00F9662B" w:rsidP="00F9662B">
      <w:pPr>
        <w:numPr>
          <w:ilvl w:val="0"/>
          <w:numId w:val="10"/>
        </w:numPr>
        <w:spacing w:before="100" w:beforeAutospacing="1" w:after="100" w:afterAutospacing="1" w:line="240" w:lineRule="auto"/>
        <w:jc w:val="both"/>
        <w:rPr>
          <w:rFonts w:ascii="Times New Roman" w:hAnsi="Times New Roman" w:cs="Times New Roman"/>
          <w:sz w:val="28"/>
          <w:szCs w:val="28"/>
        </w:rPr>
      </w:pPr>
      <w:r w:rsidRPr="00F9662B">
        <w:rPr>
          <w:rFonts w:ascii="Times New Roman" w:hAnsi="Times New Roman" w:cs="Times New Roman"/>
          <w:sz w:val="28"/>
          <w:szCs w:val="28"/>
        </w:rPr>
        <w:t xml:space="preserve"> «Нижнекамскшина»</w:t>
      </w:r>
    </w:p>
    <w:p w:rsidR="00F9662B" w:rsidRPr="00F9662B" w:rsidRDefault="00F9662B" w:rsidP="00F9662B">
      <w:pPr>
        <w:numPr>
          <w:ilvl w:val="0"/>
          <w:numId w:val="10"/>
        </w:numPr>
        <w:spacing w:before="100" w:beforeAutospacing="1" w:after="100" w:afterAutospacing="1" w:line="240" w:lineRule="auto"/>
        <w:jc w:val="both"/>
        <w:rPr>
          <w:rFonts w:ascii="Times New Roman" w:hAnsi="Times New Roman" w:cs="Times New Roman"/>
          <w:sz w:val="28"/>
          <w:szCs w:val="28"/>
        </w:rPr>
      </w:pPr>
      <w:r w:rsidRPr="00F9662B">
        <w:rPr>
          <w:rFonts w:ascii="Times New Roman" w:hAnsi="Times New Roman" w:cs="Times New Roman"/>
          <w:sz w:val="28"/>
          <w:szCs w:val="28"/>
        </w:rPr>
        <w:t>«Нижнекамский завод грузовых шин»</w:t>
      </w:r>
    </w:p>
    <w:p w:rsidR="00F9662B" w:rsidRPr="00F9662B" w:rsidRDefault="00F9662B" w:rsidP="00F9662B">
      <w:pPr>
        <w:numPr>
          <w:ilvl w:val="0"/>
          <w:numId w:val="10"/>
        </w:numPr>
        <w:spacing w:before="100" w:beforeAutospacing="1" w:after="100" w:afterAutospacing="1" w:line="240" w:lineRule="auto"/>
        <w:jc w:val="both"/>
        <w:rPr>
          <w:rFonts w:ascii="Times New Roman" w:hAnsi="Times New Roman" w:cs="Times New Roman"/>
          <w:sz w:val="28"/>
          <w:szCs w:val="28"/>
        </w:rPr>
      </w:pPr>
      <w:r w:rsidRPr="00F9662B">
        <w:rPr>
          <w:rFonts w:ascii="Times New Roman" w:hAnsi="Times New Roman" w:cs="Times New Roman"/>
          <w:sz w:val="28"/>
          <w:szCs w:val="28"/>
        </w:rPr>
        <w:t>Филиал ОАО «ТГК 16» — Нижнекамская ТЭЦ-1</w:t>
      </w:r>
    </w:p>
    <w:p w:rsidR="00F9662B" w:rsidRPr="00F9662B" w:rsidRDefault="00F9662B" w:rsidP="00F9662B">
      <w:pPr>
        <w:numPr>
          <w:ilvl w:val="0"/>
          <w:numId w:val="10"/>
        </w:numPr>
        <w:spacing w:before="100" w:beforeAutospacing="1" w:after="100" w:afterAutospacing="1" w:line="240" w:lineRule="auto"/>
        <w:jc w:val="both"/>
        <w:rPr>
          <w:rFonts w:ascii="Times New Roman" w:hAnsi="Times New Roman" w:cs="Times New Roman"/>
          <w:sz w:val="28"/>
          <w:szCs w:val="28"/>
        </w:rPr>
      </w:pPr>
      <w:r w:rsidRPr="00F9662B">
        <w:rPr>
          <w:rFonts w:ascii="Times New Roman" w:hAnsi="Times New Roman" w:cs="Times New Roman"/>
          <w:sz w:val="28"/>
          <w:szCs w:val="28"/>
        </w:rPr>
        <w:t xml:space="preserve"> ООО «Нижнекамская ТЭЦ» </w:t>
      </w:r>
    </w:p>
    <w:p w:rsidR="00F9662B" w:rsidRDefault="00F9662B" w:rsidP="008364D9">
      <w:pPr>
        <w:spacing w:before="100" w:beforeAutospacing="1" w:after="100" w:afterAutospacing="1"/>
        <w:ind w:left="360"/>
        <w:jc w:val="both"/>
        <w:rPr>
          <w:rFonts w:ascii="Times New Roman" w:hAnsi="Times New Roman" w:cs="Times New Roman"/>
          <w:sz w:val="28"/>
          <w:szCs w:val="28"/>
        </w:rPr>
      </w:pPr>
    </w:p>
    <w:p w:rsidR="00F9662B" w:rsidRPr="00F9662B" w:rsidRDefault="00F9662B" w:rsidP="00F9662B">
      <w:pPr>
        <w:spacing w:before="100" w:beforeAutospacing="1" w:after="100" w:afterAutospacing="1"/>
        <w:ind w:left="720"/>
        <w:jc w:val="both"/>
        <w:rPr>
          <w:rFonts w:ascii="Times New Roman" w:hAnsi="Times New Roman" w:cs="Times New Roman"/>
          <w:sz w:val="28"/>
          <w:szCs w:val="28"/>
        </w:rPr>
      </w:pPr>
      <w:r w:rsidRPr="00F9662B">
        <w:rPr>
          <w:rFonts w:ascii="Times New Roman" w:hAnsi="Times New Roman" w:cs="Times New Roman"/>
          <w:noProof/>
          <w:sz w:val="28"/>
          <w:szCs w:val="28"/>
        </w:rPr>
        <w:drawing>
          <wp:anchor distT="0" distB="0" distL="114300" distR="114300" simplePos="0" relativeHeight="251648512" behindDoc="0" locked="0" layoutInCell="1" allowOverlap="1">
            <wp:simplePos x="0" y="0"/>
            <wp:positionH relativeFrom="column">
              <wp:posOffset>147320</wp:posOffset>
            </wp:positionH>
            <wp:positionV relativeFrom="paragraph">
              <wp:posOffset>315595</wp:posOffset>
            </wp:positionV>
            <wp:extent cx="5713730" cy="344424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3444240"/>
                    </a:xfrm>
                    <a:prstGeom prst="rect">
                      <a:avLst/>
                    </a:prstGeom>
                    <a:noFill/>
                  </pic:spPr>
                </pic:pic>
              </a:graphicData>
            </a:graphic>
            <wp14:sizeRelH relativeFrom="page">
              <wp14:pctWidth>0</wp14:pctWidth>
            </wp14:sizeRelH>
            <wp14:sizeRelV relativeFrom="page">
              <wp14:pctHeight>0</wp14:pctHeight>
            </wp14:sizeRelV>
          </wp:anchor>
        </w:drawing>
      </w:r>
    </w:p>
    <w:p w:rsidR="00F9662B" w:rsidRPr="00F9662B" w:rsidRDefault="00F9662B" w:rsidP="00F9662B">
      <w:pPr>
        <w:spacing w:before="100" w:beforeAutospacing="1" w:after="100" w:afterAutospacing="1"/>
        <w:ind w:left="720"/>
        <w:jc w:val="both"/>
        <w:rPr>
          <w:rFonts w:ascii="Times New Roman" w:hAnsi="Times New Roman" w:cs="Times New Roman"/>
          <w:sz w:val="28"/>
          <w:szCs w:val="28"/>
        </w:rPr>
      </w:pPr>
    </w:p>
    <w:p w:rsidR="00F9662B" w:rsidRPr="00F9662B" w:rsidRDefault="00F9662B" w:rsidP="00F9662B">
      <w:pPr>
        <w:spacing w:before="100" w:beforeAutospacing="1" w:after="100" w:afterAutospacing="1"/>
        <w:ind w:left="720"/>
        <w:jc w:val="both"/>
        <w:rPr>
          <w:rFonts w:ascii="Times New Roman" w:hAnsi="Times New Roman" w:cs="Times New Roman"/>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ind w:firstLine="426"/>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F9662B" w:rsidP="00F9662B">
      <w:pPr>
        <w:autoSpaceDE w:val="0"/>
        <w:autoSpaceDN w:val="0"/>
        <w:adjustRightInd w:val="0"/>
        <w:spacing w:after="0"/>
        <w:jc w:val="both"/>
        <w:rPr>
          <w:rFonts w:ascii="Times New Roman" w:hAnsi="Times New Roman" w:cs="Times New Roman"/>
          <w:b/>
          <w:bCs/>
          <w:sz w:val="28"/>
          <w:szCs w:val="28"/>
        </w:rPr>
      </w:pPr>
    </w:p>
    <w:p w:rsidR="00F9662B" w:rsidRPr="00F9662B" w:rsidRDefault="006A6FCF" w:rsidP="00F9662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F9662B" w:rsidRPr="00F9662B">
        <w:rPr>
          <w:rFonts w:ascii="Times New Roman" w:hAnsi="Times New Roman" w:cs="Times New Roman"/>
          <w:sz w:val="28"/>
          <w:szCs w:val="28"/>
        </w:rPr>
        <w:t xml:space="preserve"> Удельный вес предприятий по отраслям отдельных видов деятельности:</w:t>
      </w:r>
    </w:p>
    <w:p w:rsidR="00F9662B" w:rsidRPr="00F9662B" w:rsidRDefault="00F9662B" w:rsidP="00F9662B">
      <w:pPr>
        <w:autoSpaceDE w:val="0"/>
        <w:autoSpaceDN w:val="0"/>
        <w:adjustRightInd w:val="0"/>
        <w:spacing w:after="0"/>
        <w:jc w:val="both"/>
        <w:rPr>
          <w:rFonts w:ascii="Times New Roman" w:hAnsi="Times New Roman" w:cs="Times New Roman"/>
          <w:sz w:val="28"/>
          <w:szCs w:val="28"/>
        </w:rPr>
      </w:pPr>
      <w:r w:rsidRPr="00F9662B">
        <w:rPr>
          <w:rFonts w:ascii="Times New Roman" w:hAnsi="Times New Roman" w:cs="Times New Roman"/>
          <w:sz w:val="28"/>
          <w:szCs w:val="28"/>
        </w:rPr>
        <w:t>- производство кокса и нефтепродукттов – 12,6 %</w:t>
      </w:r>
    </w:p>
    <w:p w:rsidR="00F9662B" w:rsidRPr="00F9662B" w:rsidRDefault="00F9662B" w:rsidP="00F9662B">
      <w:pPr>
        <w:autoSpaceDE w:val="0"/>
        <w:autoSpaceDN w:val="0"/>
        <w:adjustRightInd w:val="0"/>
        <w:spacing w:after="0"/>
        <w:jc w:val="both"/>
        <w:rPr>
          <w:rFonts w:ascii="Times New Roman" w:hAnsi="Times New Roman" w:cs="Times New Roman"/>
          <w:sz w:val="28"/>
          <w:szCs w:val="28"/>
        </w:rPr>
      </w:pPr>
      <w:r w:rsidRPr="00F9662B">
        <w:rPr>
          <w:rFonts w:ascii="Times New Roman" w:hAnsi="Times New Roman" w:cs="Times New Roman"/>
          <w:sz w:val="28"/>
          <w:szCs w:val="28"/>
        </w:rPr>
        <w:t>- производство резины и пластмассовых изделий – 12,6 %</w:t>
      </w:r>
    </w:p>
    <w:p w:rsidR="00F9662B" w:rsidRPr="00F9662B" w:rsidRDefault="00F9662B" w:rsidP="00F9662B">
      <w:pPr>
        <w:autoSpaceDE w:val="0"/>
        <w:autoSpaceDN w:val="0"/>
        <w:adjustRightInd w:val="0"/>
        <w:spacing w:after="0"/>
        <w:jc w:val="both"/>
        <w:rPr>
          <w:rFonts w:ascii="Times New Roman" w:hAnsi="Times New Roman" w:cs="Times New Roman"/>
          <w:sz w:val="28"/>
          <w:szCs w:val="28"/>
        </w:rPr>
      </w:pPr>
      <w:r w:rsidRPr="00F9662B">
        <w:rPr>
          <w:rFonts w:ascii="Times New Roman" w:hAnsi="Times New Roman" w:cs="Times New Roman"/>
          <w:sz w:val="28"/>
          <w:szCs w:val="28"/>
        </w:rPr>
        <w:t xml:space="preserve">- строительство – 29,9 %,  </w:t>
      </w:r>
    </w:p>
    <w:p w:rsidR="00F9662B" w:rsidRPr="00F9662B" w:rsidRDefault="00F9662B" w:rsidP="00F9662B">
      <w:pPr>
        <w:autoSpaceDE w:val="0"/>
        <w:autoSpaceDN w:val="0"/>
        <w:adjustRightInd w:val="0"/>
        <w:spacing w:after="0"/>
        <w:jc w:val="both"/>
        <w:rPr>
          <w:rFonts w:ascii="Times New Roman" w:hAnsi="Times New Roman" w:cs="Times New Roman"/>
          <w:sz w:val="28"/>
          <w:szCs w:val="28"/>
        </w:rPr>
      </w:pPr>
      <w:r w:rsidRPr="00F9662B">
        <w:rPr>
          <w:rFonts w:ascii="Times New Roman" w:hAnsi="Times New Roman" w:cs="Times New Roman"/>
          <w:sz w:val="28"/>
          <w:szCs w:val="28"/>
        </w:rPr>
        <w:t>- транспортная деятельность – 14.2 %</w:t>
      </w:r>
    </w:p>
    <w:p w:rsidR="00F9662B" w:rsidRPr="00F9662B" w:rsidRDefault="00F9662B" w:rsidP="00F9662B">
      <w:pPr>
        <w:autoSpaceDE w:val="0"/>
        <w:autoSpaceDN w:val="0"/>
        <w:adjustRightInd w:val="0"/>
        <w:spacing w:after="0"/>
        <w:jc w:val="both"/>
        <w:rPr>
          <w:rFonts w:ascii="Times New Roman" w:hAnsi="Times New Roman" w:cs="Times New Roman"/>
          <w:sz w:val="28"/>
          <w:szCs w:val="28"/>
        </w:rPr>
      </w:pPr>
      <w:r w:rsidRPr="00F9662B">
        <w:rPr>
          <w:rFonts w:ascii="Times New Roman" w:hAnsi="Times New Roman" w:cs="Times New Roman"/>
          <w:sz w:val="28"/>
          <w:szCs w:val="28"/>
        </w:rPr>
        <w:t>- сельское и лесное хозяйство – 7,9 %</w:t>
      </w:r>
    </w:p>
    <w:p w:rsidR="00F9662B" w:rsidRPr="00F9662B" w:rsidRDefault="002F3621" w:rsidP="00F9662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662B" w:rsidRPr="00F9662B">
        <w:rPr>
          <w:rFonts w:ascii="Times New Roman" w:hAnsi="Times New Roman" w:cs="Times New Roman"/>
          <w:sz w:val="28"/>
          <w:szCs w:val="28"/>
        </w:rPr>
        <w:t xml:space="preserve">В соответствии с письмом № 01/14810-15-27 от 01.12.2015 г. Федеральной Службы по надзору в сфере защиты прав потребителей и благополучия человека определен </w:t>
      </w:r>
      <w:hyperlink r:id="rId10" w:history="1">
        <w:r w:rsidR="00F9662B" w:rsidRPr="00F9662B">
          <w:rPr>
            <w:rStyle w:val="af6"/>
            <w:rFonts w:ascii="Times New Roman" w:hAnsi="Times New Roman" w:cs="Times New Roman"/>
            <w:sz w:val="28"/>
            <w:szCs w:val="28"/>
          </w:rPr>
          <w:t>порядок формирования и актуализации Федерального реестра юридических лиц и индивидуальных предпринимателей, подлежащих санитарно-эпидемиологическому надзору</w:t>
        </w:r>
      </w:hyperlink>
      <w:r w:rsidR="00F9662B" w:rsidRPr="00F9662B">
        <w:rPr>
          <w:rFonts w:ascii="Times New Roman" w:hAnsi="Times New Roman" w:cs="Times New Roman"/>
          <w:sz w:val="28"/>
          <w:szCs w:val="28"/>
        </w:rPr>
        <w:t xml:space="preserve">. </w:t>
      </w:r>
    </w:p>
    <w:p w:rsidR="00F9662B" w:rsidRPr="00F9662B" w:rsidRDefault="002F3621" w:rsidP="00F9662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662B" w:rsidRPr="00F9662B">
        <w:rPr>
          <w:rFonts w:ascii="Times New Roman" w:hAnsi="Times New Roman" w:cs="Times New Roman"/>
          <w:sz w:val="28"/>
          <w:szCs w:val="28"/>
        </w:rPr>
        <w:t>На основе данного программного продукта  сформирована база промышленных предприятий и их объекты которые классифицированы на 5 групп риска с периодичностью проверки от 1 до 5 лет.</w:t>
      </w:r>
    </w:p>
    <w:p w:rsidR="00F9662B" w:rsidRPr="000A5F3D" w:rsidRDefault="00F9662B" w:rsidP="000A5F3D">
      <w:pPr>
        <w:pStyle w:val="af7"/>
        <w:numPr>
          <w:ilvl w:val="0"/>
          <w:numId w:val="23"/>
        </w:numPr>
        <w:autoSpaceDE w:val="0"/>
        <w:autoSpaceDN w:val="0"/>
        <w:adjustRightInd w:val="0"/>
        <w:spacing w:after="0"/>
        <w:jc w:val="both"/>
        <w:rPr>
          <w:rFonts w:ascii="Times New Roman" w:hAnsi="Times New Roman" w:cs="Times New Roman"/>
          <w:sz w:val="28"/>
          <w:szCs w:val="28"/>
        </w:rPr>
      </w:pPr>
      <w:r w:rsidRPr="000A5F3D">
        <w:rPr>
          <w:rFonts w:ascii="Times New Roman" w:hAnsi="Times New Roman" w:cs="Times New Roman"/>
          <w:sz w:val="28"/>
          <w:szCs w:val="28"/>
        </w:rPr>
        <w:t>1 группу риска вошли объекты производства кокса и нефтепродуктов – общее количество объектов- 10</w:t>
      </w:r>
      <w:r w:rsidR="000A5F3D">
        <w:rPr>
          <w:rFonts w:ascii="Times New Roman" w:hAnsi="Times New Roman" w:cs="Times New Roman"/>
          <w:sz w:val="28"/>
          <w:szCs w:val="28"/>
        </w:rPr>
        <w:t>;</w:t>
      </w:r>
    </w:p>
    <w:p w:rsidR="000A5F3D" w:rsidRPr="000A5F3D" w:rsidRDefault="00F9662B" w:rsidP="000A5F3D">
      <w:pPr>
        <w:pStyle w:val="af7"/>
        <w:numPr>
          <w:ilvl w:val="0"/>
          <w:numId w:val="23"/>
        </w:numPr>
        <w:autoSpaceDE w:val="0"/>
        <w:autoSpaceDN w:val="0"/>
        <w:adjustRightInd w:val="0"/>
        <w:spacing w:after="0"/>
        <w:jc w:val="both"/>
        <w:rPr>
          <w:rFonts w:ascii="Times New Roman" w:hAnsi="Times New Roman" w:cs="Times New Roman"/>
          <w:sz w:val="28"/>
          <w:szCs w:val="28"/>
        </w:rPr>
      </w:pPr>
      <w:r w:rsidRPr="000A5F3D">
        <w:rPr>
          <w:rFonts w:ascii="Times New Roman" w:hAnsi="Times New Roman" w:cs="Times New Roman"/>
          <w:sz w:val="28"/>
          <w:szCs w:val="28"/>
        </w:rPr>
        <w:lastRenderedPageBreak/>
        <w:t>2 группа - обеспечение электрической эне</w:t>
      </w:r>
      <w:r w:rsidR="000A5F3D" w:rsidRPr="000A5F3D">
        <w:rPr>
          <w:rFonts w:ascii="Times New Roman" w:hAnsi="Times New Roman" w:cs="Times New Roman"/>
          <w:sz w:val="28"/>
          <w:szCs w:val="28"/>
        </w:rPr>
        <w:t>ргией - количество объектов – 5</w:t>
      </w:r>
      <w:r w:rsidR="000A5F3D">
        <w:rPr>
          <w:rFonts w:ascii="Times New Roman" w:hAnsi="Times New Roman" w:cs="Times New Roman"/>
          <w:sz w:val="28"/>
          <w:szCs w:val="28"/>
        </w:rPr>
        <w:t>;</w:t>
      </w:r>
    </w:p>
    <w:p w:rsidR="00F9662B" w:rsidRPr="000A5F3D" w:rsidRDefault="00F9662B" w:rsidP="000A5F3D">
      <w:pPr>
        <w:pStyle w:val="af7"/>
        <w:numPr>
          <w:ilvl w:val="0"/>
          <w:numId w:val="23"/>
        </w:numPr>
        <w:autoSpaceDE w:val="0"/>
        <w:autoSpaceDN w:val="0"/>
        <w:adjustRightInd w:val="0"/>
        <w:spacing w:after="0"/>
        <w:jc w:val="both"/>
        <w:rPr>
          <w:rFonts w:ascii="Times New Roman" w:hAnsi="Times New Roman" w:cs="Times New Roman"/>
          <w:sz w:val="28"/>
          <w:szCs w:val="28"/>
        </w:rPr>
      </w:pPr>
      <w:r w:rsidRPr="000A5F3D">
        <w:rPr>
          <w:rFonts w:ascii="Times New Roman" w:hAnsi="Times New Roman" w:cs="Times New Roman"/>
          <w:sz w:val="28"/>
          <w:szCs w:val="28"/>
        </w:rPr>
        <w:t>3 группу риска составляют объекты по производству резиновых и пластмассовых изделий,  строительные и монтажные предприятия, автотранспортные - общее количество- 66</w:t>
      </w:r>
      <w:r w:rsidR="000A5F3D">
        <w:rPr>
          <w:rFonts w:ascii="Times New Roman" w:hAnsi="Times New Roman" w:cs="Times New Roman"/>
          <w:sz w:val="28"/>
          <w:szCs w:val="28"/>
        </w:rPr>
        <w:t>;</w:t>
      </w:r>
    </w:p>
    <w:p w:rsidR="00F9662B" w:rsidRPr="000A5F3D" w:rsidRDefault="00F9662B" w:rsidP="000A5F3D">
      <w:pPr>
        <w:pStyle w:val="af7"/>
        <w:numPr>
          <w:ilvl w:val="0"/>
          <w:numId w:val="23"/>
        </w:numPr>
        <w:autoSpaceDE w:val="0"/>
        <w:autoSpaceDN w:val="0"/>
        <w:adjustRightInd w:val="0"/>
        <w:spacing w:after="0"/>
        <w:jc w:val="both"/>
        <w:rPr>
          <w:rFonts w:ascii="Times New Roman" w:hAnsi="Times New Roman" w:cs="Times New Roman"/>
          <w:sz w:val="28"/>
          <w:szCs w:val="28"/>
        </w:rPr>
      </w:pPr>
      <w:r w:rsidRPr="000A5F3D">
        <w:rPr>
          <w:rFonts w:ascii="Times New Roman" w:hAnsi="Times New Roman" w:cs="Times New Roman"/>
          <w:sz w:val="28"/>
          <w:szCs w:val="28"/>
        </w:rPr>
        <w:t>4 и 5 группа  - 17</w:t>
      </w:r>
      <w:r w:rsidR="000A5F3D">
        <w:rPr>
          <w:rFonts w:ascii="Times New Roman" w:hAnsi="Times New Roman" w:cs="Times New Roman"/>
          <w:sz w:val="28"/>
          <w:szCs w:val="28"/>
        </w:rPr>
        <w:t>;</w:t>
      </w:r>
    </w:p>
    <w:p w:rsidR="00F9662B" w:rsidRPr="000A5F3D" w:rsidRDefault="00F9662B" w:rsidP="000A5F3D">
      <w:pPr>
        <w:pStyle w:val="af7"/>
        <w:numPr>
          <w:ilvl w:val="0"/>
          <w:numId w:val="23"/>
        </w:numPr>
        <w:autoSpaceDE w:val="0"/>
        <w:autoSpaceDN w:val="0"/>
        <w:adjustRightInd w:val="0"/>
        <w:spacing w:after="0"/>
        <w:jc w:val="both"/>
        <w:rPr>
          <w:rFonts w:ascii="Times New Roman" w:hAnsi="Times New Roman" w:cs="Times New Roman"/>
          <w:sz w:val="28"/>
          <w:szCs w:val="28"/>
        </w:rPr>
      </w:pPr>
      <w:r w:rsidRPr="000A5F3D">
        <w:rPr>
          <w:rFonts w:ascii="Times New Roman" w:hAnsi="Times New Roman" w:cs="Times New Roman"/>
          <w:sz w:val="28"/>
          <w:szCs w:val="28"/>
        </w:rPr>
        <w:t>Всего  объектов надзора – 98</w:t>
      </w:r>
      <w:r w:rsidR="000A5F3D">
        <w:rPr>
          <w:rFonts w:ascii="Times New Roman" w:hAnsi="Times New Roman" w:cs="Times New Roman"/>
          <w:sz w:val="28"/>
          <w:szCs w:val="28"/>
        </w:rPr>
        <w:t>.</w:t>
      </w:r>
      <w:r w:rsidRPr="000A5F3D">
        <w:rPr>
          <w:rFonts w:ascii="Times New Roman" w:hAnsi="Times New Roman" w:cs="Times New Roman"/>
          <w:sz w:val="28"/>
          <w:szCs w:val="28"/>
        </w:rPr>
        <w:t xml:space="preserve"> </w:t>
      </w:r>
    </w:p>
    <w:p w:rsidR="00F9662B" w:rsidRPr="00F9662B" w:rsidRDefault="006A6FCF" w:rsidP="00F9662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662B" w:rsidRPr="00F9662B">
        <w:rPr>
          <w:rFonts w:ascii="Times New Roman" w:hAnsi="Times New Roman" w:cs="Times New Roman"/>
          <w:sz w:val="28"/>
          <w:szCs w:val="28"/>
        </w:rPr>
        <w:t xml:space="preserve"> </w:t>
      </w:r>
      <w:r w:rsidR="000A5F3D">
        <w:rPr>
          <w:rFonts w:ascii="Times New Roman" w:hAnsi="Times New Roman" w:cs="Times New Roman"/>
          <w:sz w:val="28"/>
          <w:szCs w:val="28"/>
        </w:rPr>
        <w:tab/>
      </w:r>
      <w:r w:rsidR="00F9662B" w:rsidRPr="00F9662B">
        <w:rPr>
          <w:rFonts w:ascii="Times New Roman" w:hAnsi="Times New Roman" w:cs="Times New Roman"/>
          <w:sz w:val="28"/>
          <w:szCs w:val="28"/>
        </w:rPr>
        <w:t xml:space="preserve">Удельный вес работников, занятых во вредных и опасных условиях труда на протяжении многих лет варьирует от 23% - 33% от общего числа работающих.  </w:t>
      </w:r>
    </w:p>
    <w:p w:rsidR="0007710E" w:rsidRDefault="006A6FCF" w:rsidP="0007710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662B" w:rsidRPr="00F9662B">
        <w:rPr>
          <w:rFonts w:ascii="Times New Roman" w:hAnsi="Times New Roman" w:cs="Times New Roman"/>
          <w:sz w:val="28"/>
          <w:szCs w:val="28"/>
        </w:rPr>
        <w:t xml:space="preserve"> </w:t>
      </w:r>
      <w:r w:rsidR="000A5F3D">
        <w:rPr>
          <w:rFonts w:ascii="Times New Roman" w:hAnsi="Times New Roman" w:cs="Times New Roman"/>
          <w:sz w:val="28"/>
          <w:szCs w:val="28"/>
        </w:rPr>
        <w:tab/>
      </w:r>
      <w:r w:rsidR="00F9662B" w:rsidRPr="00F9662B">
        <w:rPr>
          <w:rFonts w:ascii="Times New Roman" w:hAnsi="Times New Roman" w:cs="Times New Roman"/>
          <w:sz w:val="28"/>
          <w:szCs w:val="28"/>
        </w:rPr>
        <w:t>Доля работающих женщин во вредных и опасных условиях труда  составляет 20% от общего количества. Данные показатели сформированы по данным проводимой специальной оценки условий труда (СОУТ) и статот</w:t>
      </w:r>
      <w:r w:rsidR="0007710E">
        <w:rPr>
          <w:rFonts w:ascii="Times New Roman" w:hAnsi="Times New Roman" w:cs="Times New Roman"/>
          <w:sz w:val="28"/>
          <w:szCs w:val="28"/>
        </w:rPr>
        <w:t>четной формы № 1-Т (условия труд</w:t>
      </w:r>
      <w:r w:rsidR="00F9662B" w:rsidRPr="00F9662B">
        <w:rPr>
          <w:rFonts w:ascii="Times New Roman" w:hAnsi="Times New Roman" w:cs="Times New Roman"/>
          <w:sz w:val="28"/>
          <w:szCs w:val="28"/>
        </w:rPr>
        <w:t>а)</w:t>
      </w:r>
      <w:r w:rsidR="0007710E">
        <w:rPr>
          <w:rFonts w:ascii="Times New Roman" w:hAnsi="Times New Roman" w:cs="Times New Roman"/>
          <w:sz w:val="28"/>
          <w:szCs w:val="28"/>
        </w:rPr>
        <w:t>.</w:t>
      </w:r>
    </w:p>
    <w:p w:rsidR="002F3621" w:rsidRPr="00F9662B" w:rsidRDefault="00F211D7" w:rsidP="0007710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91440</wp:posOffset>
                </wp:positionV>
                <wp:extent cx="1080770" cy="228600"/>
                <wp:effectExtent l="0" t="0" r="0" b="127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D94" w:rsidRPr="00775F60" w:rsidRDefault="00622D94" w:rsidP="00F9662B">
                            <w:pPr>
                              <w:autoSpaceDE w:val="0"/>
                              <w:autoSpaceDN w:val="0"/>
                              <w:adjustRightInd w:val="0"/>
                              <w:rPr>
                                <w:b/>
                                <w:bCs/>
                                <w:color w:val="00006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4pt;margin-top:7.2pt;width:8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" filled="f" stroked="f">
                <v:textbox>
                  <w:txbxContent>
                    <w:p w:rsidR="00622D94" w:rsidRPr="00775F60" w:rsidRDefault="00622D94" w:rsidP="00F9662B">
                      <w:pPr>
                        <w:autoSpaceDE w:val="0"/>
                        <w:autoSpaceDN w:val="0"/>
                        <w:adjustRightInd w:val="0"/>
                        <w:rPr>
                          <w:b/>
                          <w:bCs/>
                          <w:color w:val="000066"/>
                        </w:rPr>
                      </w:pPr>
                    </w:p>
                  </w:txbxContent>
                </v:textbox>
              </v:shape>
            </w:pict>
          </mc:Fallback>
        </mc:AlternateContent>
      </w:r>
      <w:r w:rsidR="0007710E">
        <w:rPr>
          <w:rFonts w:ascii="Times New Roman" w:hAnsi="Times New Roman" w:cs="Times New Roman"/>
          <w:sz w:val="28"/>
          <w:szCs w:val="28"/>
        </w:rPr>
        <w:t xml:space="preserve">        </w:t>
      </w:r>
      <w:r w:rsidR="000A5F3D">
        <w:rPr>
          <w:rFonts w:ascii="Times New Roman" w:hAnsi="Times New Roman" w:cs="Times New Roman"/>
          <w:sz w:val="28"/>
          <w:szCs w:val="28"/>
        </w:rPr>
        <w:tab/>
      </w:r>
      <w:r w:rsidR="00F9662B" w:rsidRPr="00F9662B">
        <w:rPr>
          <w:rFonts w:ascii="Times New Roman" w:hAnsi="Times New Roman" w:cs="Times New Roman"/>
          <w:sz w:val="28"/>
          <w:szCs w:val="28"/>
        </w:rPr>
        <w:t>Основные вредные и опасные производственные факторы, воздействию которых подвергаются работающее население это:</w:t>
      </w:r>
    </w:p>
    <w:p w:rsidR="00F9662B" w:rsidRPr="000A5F3D" w:rsidRDefault="00F9662B" w:rsidP="000A5F3D">
      <w:pPr>
        <w:pStyle w:val="af7"/>
        <w:numPr>
          <w:ilvl w:val="0"/>
          <w:numId w:val="24"/>
        </w:numPr>
        <w:spacing w:after="0"/>
        <w:jc w:val="both"/>
        <w:rPr>
          <w:rFonts w:ascii="Times New Roman" w:hAnsi="Times New Roman" w:cs="Times New Roman"/>
          <w:sz w:val="28"/>
          <w:szCs w:val="28"/>
        </w:rPr>
      </w:pPr>
      <w:r w:rsidRPr="000A5F3D">
        <w:rPr>
          <w:rFonts w:ascii="Times New Roman" w:hAnsi="Times New Roman" w:cs="Times New Roman"/>
          <w:sz w:val="28"/>
          <w:szCs w:val="28"/>
        </w:rPr>
        <w:t>физические факторы: производственный шум , общая и локальная вибрация, аэрозоли фиброгенног</w:t>
      </w:r>
      <w:r w:rsidR="000A5F3D">
        <w:rPr>
          <w:rFonts w:ascii="Times New Roman" w:hAnsi="Times New Roman" w:cs="Times New Roman"/>
          <w:sz w:val="28"/>
          <w:szCs w:val="28"/>
        </w:rPr>
        <w:t>о действия (АПФД);</w:t>
      </w:r>
    </w:p>
    <w:p w:rsidR="00F9662B" w:rsidRPr="000A5F3D" w:rsidRDefault="00F9662B" w:rsidP="000A5F3D">
      <w:pPr>
        <w:pStyle w:val="af7"/>
        <w:numPr>
          <w:ilvl w:val="0"/>
          <w:numId w:val="24"/>
        </w:numPr>
        <w:spacing w:after="0"/>
        <w:jc w:val="both"/>
        <w:rPr>
          <w:rFonts w:ascii="Times New Roman" w:hAnsi="Times New Roman" w:cs="Times New Roman"/>
          <w:sz w:val="28"/>
          <w:szCs w:val="28"/>
        </w:rPr>
      </w:pPr>
      <w:r w:rsidRPr="000A5F3D">
        <w:rPr>
          <w:rFonts w:ascii="Times New Roman" w:hAnsi="Times New Roman" w:cs="Times New Roman"/>
          <w:sz w:val="28"/>
          <w:szCs w:val="28"/>
        </w:rPr>
        <w:t>химический фактор</w:t>
      </w:r>
      <w:r w:rsidR="000A5F3D">
        <w:rPr>
          <w:rFonts w:ascii="Times New Roman" w:hAnsi="Times New Roman" w:cs="Times New Roman"/>
          <w:sz w:val="28"/>
          <w:szCs w:val="28"/>
        </w:rPr>
        <w:t>;</w:t>
      </w:r>
    </w:p>
    <w:p w:rsidR="00F9662B" w:rsidRPr="000A5F3D" w:rsidRDefault="00F9662B" w:rsidP="000A5F3D">
      <w:pPr>
        <w:pStyle w:val="af7"/>
        <w:numPr>
          <w:ilvl w:val="0"/>
          <w:numId w:val="24"/>
        </w:numPr>
        <w:spacing w:after="0"/>
        <w:jc w:val="both"/>
        <w:rPr>
          <w:rFonts w:ascii="Times New Roman" w:hAnsi="Times New Roman" w:cs="Times New Roman"/>
          <w:sz w:val="28"/>
          <w:szCs w:val="28"/>
        </w:rPr>
      </w:pPr>
      <w:r w:rsidRPr="000A5F3D">
        <w:rPr>
          <w:rFonts w:ascii="Times New Roman" w:hAnsi="Times New Roman" w:cs="Times New Roman"/>
          <w:sz w:val="28"/>
          <w:szCs w:val="28"/>
        </w:rPr>
        <w:t>тяжесть и напряженность трудового процесса</w:t>
      </w:r>
      <w:r w:rsidR="000A5F3D">
        <w:rPr>
          <w:rFonts w:ascii="Times New Roman" w:hAnsi="Times New Roman" w:cs="Times New Roman"/>
          <w:sz w:val="28"/>
          <w:szCs w:val="28"/>
        </w:rPr>
        <w:t>;</w:t>
      </w:r>
    </w:p>
    <w:p w:rsidR="00F9662B" w:rsidRPr="000A5F3D" w:rsidRDefault="00F9662B" w:rsidP="000A5F3D">
      <w:pPr>
        <w:pStyle w:val="af7"/>
        <w:numPr>
          <w:ilvl w:val="0"/>
          <w:numId w:val="24"/>
        </w:numPr>
        <w:spacing w:after="0"/>
        <w:jc w:val="both"/>
        <w:rPr>
          <w:rFonts w:ascii="Times New Roman" w:hAnsi="Times New Roman" w:cs="Times New Roman"/>
          <w:sz w:val="28"/>
          <w:szCs w:val="28"/>
        </w:rPr>
      </w:pPr>
      <w:r w:rsidRPr="000A5F3D">
        <w:rPr>
          <w:rFonts w:ascii="Times New Roman" w:hAnsi="Times New Roman" w:cs="Times New Roman"/>
          <w:sz w:val="28"/>
          <w:szCs w:val="28"/>
        </w:rPr>
        <w:t>параметры освещенности и микроклимата</w:t>
      </w:r>
      <w:r w:rsidR="000A5F3D">
        <w:rPr>
          <w:rFonts w:ascii="Times New Roman" w:hAnsi="Times New Roman" w:cs="Times New Roman"/>
          <w:sz w:val="28"/>
          <w:szCs w:val="28"/>
        </w:rPr>
        <w:t>.</w:t>
      </w:r>
    </w:p>
    <w:p w:rsidR="00F9662B" w:rsidRPr="00F9662B" w:rsidRDefault="0007710E" w:rsidP="00F9662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5F3D">
        <w:rPr>
          <w:rFonts w:ascii="Times New Roman" w:hAnsi="Times New Roman" w:cs="Times New Roman"/>
          <w:sz w:val="28"/>
          <w:szCs w:val="28"/>
        </w:rPr>
        <w:tab/>
      </w:r>
      <w:r w:rsidR="00F9662B" w:rsidRPr="00F9662B">
        <w:rPr>
          <w:rFonts w:ascii="Times New Roman" w:hAnsi="Times New Roman" w:cs="Times New Roman"/>
          <w:sz w:val="28"/>
          <w:szCs w:val="28"/>
        </w:rPr>
        <w:t>Удельный вес работающих по факторам производственной среды распределено следующим образом:</w:t>
      </w:r>
    </w:p>
    <w:p w:rsidR="00F9662B" w:rsidRPr="000A5F3D" w:rsidRDefault="000A5F3D" w:rsidP="000A5F3D">
      <w:pPr>
        <w:pStyle w:val="af7"/>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w:t>
      </w:r>
      <w:r w:rsidR="00F9662B" w:rsidRPr="000A5F3D">
        <w:rPr>
          <w:rFonts w:ascii="Times New Roman" w:hAnsi="Times New Roman" w:cs="Times New Roman"/>
          <w:sz w:val="28"/>
          <w:szCs w:val="28"/>
        </w:rPr>
        <w:t>роизводственный шум- 37 %</w:t>
      </w:r>
      <w:r>
        <w:rPr>
          <w:rFonts w:ascii="Times New Roman" w:hAnsi="Times New Roman" w:cs="Times New Roman"/>
          <w:sz w:val="28"/>
          <w:szCs w:val="28"/>
        </w:rPr>
        <w:t>;</w:t>
      </w:r>
    </w:p>
    <w:p w:rsidR="00F9662B" w:rsidRPr="000A5F3D" w:rsidRDefault="000A5F3D" w:rsidP="000A5F3D">
      <w:pPr>
        <w:pStyle w:val="af7"/>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в</w:t>
      </w:r>
      <w:r w:rsidR="00F9662B" w:rsidRPr="000A5F3D">
        <w:rPr>
          <w:rFonts w:ascii="Times New Roman" w:hAnsi="Times New Roman" w:cs="Times New Roman"/>
          <w:sz w:val="28"/>
          <w:szCs w:val="28"/>
        </w:rPr>
        <w:t>ибрация – 5 %</w:t>
      </w:r>
      <w:r>
        <w:rPr>
          <w:rFonts w:ascii="Times New Roman" w:hAnsi="Times New Roman" w:cs="Times New Roman"/>
          <w:sz w:val="28"/>
          <w:szCs w:val="28"/>
        </w:rPr>
        <w:t>;</w:t>
      </w:r>
    </w:p>
    <w:p w:rsidR="00F9662B" w:rsidRPr="000A5F3D" w:rsidRDefault="000A5F3D" w:rsidP="000A5F3D">
      <w:pPr>
        <w:pStyle w:val="af7"/>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м</w:t>
      </w:r>
      <w:r w:rsidR="00F9662B" w:rsidRPr="000A5F3D">
        <w:rPr>
          <w:rFonts w:ascii="Times New Roman" w:hAnsi="Times New Roman" w:cs="Times New Roman"/>
          <w:sz w:val="28"/>
          <w:szCs w:val="28"/>
        </w:rPr>
        <w:t>икроклимат   – 5 %</w:t>
      </w:r>
      <w:r>
        <w:rPr>
          <w:rFonts w:ascii="Times New Roman" w:hAnsi="Times New Roman" w:cs="Times New Roman"/>
          <w:sz w:val="28"/>
          <w:szCs w:val="28"/>
        </w:rPr>
        <w:t>;</w:t>
      </w:r>
    </w:p>
    <w:p w:rsidR="00F9662B" w:rsidRPr="000A5F3D" w:rsidRDefault="000A5F3D" w:rsidP="000A5F3D">
      <w:pPr>
        <w:pStyle w:val="af7"/>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з</w:t>
      </w:r>
      <w:r w:rsidR="00F9662B" w:rsidRPr="000A5F3D">
        <w:rPr>
          <w:rFonts w:ascii="Times New Roman" w:hAnsi="Times New Roman" w:cs="Times New Roman"/>
          <w:sz w:val="28"/>
          <w:szCs w:val="28"/>
        </w:rPr>
        <w:t>агазованность и запыленность - 5 %</w:t>
      </w:r>
      <w:r>
        <w:rPr>
          <w:rFonts w:ascii="Times New Roman" w:hAnsi="Times New Roman" w:cs="Times New Roman"/>
          <w:sz w:val="28"/>
          <w:szCs w:val="28"/>
        </w:rPr>
        <w:t>;</w:t>
      </w:r>
    </w:p>
    <w:p w:rsidR="00F9662B" w:rsidRPr="000A5F3D" w:rsidRDefault="00F9662B" w:rsidP="000A5F3D">
      <w:pPr>
        <w:pStyle w:val="af7"/>
        <w:numPr>
          <w:ilvl w:val="0"/>
          <w:numId w:val="25"/>
        </w:numPr>
        <w:spacing w:after="0"/>
        <w:jc w:val="both"/>
        <w:rPr>
          <w:rFonts w:ascii="Times New Roman" w:hAnsi="Times New Roman" w:cs="Times New Roman"/>
          <w:sz w:val="28"/>
          <w:szCs w:val="28"/>
        </w:rPr>
      </w:pPr>
      <w:r w:rsidRPr="000A5F3D">
        <w:rPr>
          <w:rFonts w:ascii="Times New Roman" w:hAnsi="Times New Roman" w:cs="Times New Roman"/>
          <w:sz w:val="28"/>
          <w:szCs w:val="28"/>
        </w:rPr>
        <w:t>в контакте с канцерогенами – более 9 тысяч работающих.</w:t>
      </w:r>
    </w:p>
    <w:p w:rsidR="0007710E" w:rsidRDefault="0007710E" w:rsidP="00F9662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662B" w:rsidRPr="00F9662B">
        <w:rPr>
          <w:rFonts w:ascii="Times New Roman" w:hAnsi="Times New Roman" w:cs="Times New Roman"/>
          <w:sz w:val="28"/>
          <w:szCs w:val="28"/>
        </w:rPr>
        <w:t>В целях динамичного наблюдения за состоянием здоро</w:t>
      </w:r>
      <w:r>
        <w:rPr>
          <w:rFonts w:ascii="Times New Roman" w:hAnsi="Times New Roman" w:cs="Times New Roman"/>
          <w:sz w:val="28"/>
          <w:szCs w:val="28"/>
        </w:rPr>
        <w:t xml:space="preserve">вья работающих, своевременного </w:t>
      </w:r>
      <w:r w:rsidR="00F9662B" w:rsidRPr="00F9662B">
        <w:rPr>
          <w:rFonts w:ascii="Times New Roman" w:hAnsi="Times New Roman" w:cs="Times New Roman"/>
          <w:sz w:val="28"/>
          <w:szCs w:val="28"/>
        </w:rPr>
        <w:t>выявления  общих соматических и профессиональных заболеваний  ежегодно  проводятся  периодические</w:t>
      </w:r>
      <w:r>
        <w:rPr>
          <w:rFonts w:ascii="Times New Roman" w:hAnsi="Times New Roman" w:cs="Times New Roman"/>
          <w:sz w:val="28"/>
          <w:szCs w:val="28"/>
        </w:rPr>
        <w:t xml:space="preserve"> медицинские осмотры работающих.</w:t>
      </w:r>
    </w:p>
    <w:p w:rsidR="00F9662B" w:rsidRPr="00F9662B" w:rsidRDefault="0007710E" w:rsidP="00F9662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662B" w:rsidRPr="00F9662B">
        <w:rPr>
          <w:rFonts w:ascii="Times New Roman" w:hAnsi="Times New Roman" w:cs="Times New Roman"/>
          <w:sz w:val="28"/>
          <w:szCs w:val="28"/>
        </w:rPr>
        <w:t>Охват медицинскими осмотрами работников предприятий и организаций, занятых на вредных работах и на работах с вредными и опасными факторами рабочей среды и трудового процесса по промышленным объектам из года в год остает</w:t>
      </w:r>
      <w:r>
        <w:rPr>
          <w:rFonts w:ascii="Times New Roman" w:hAnsi="Times New Roman" w:cs="Times New Roman"/>
          <w:sz w:val="28"/>
          <w:szCs w:val="28"/>
        </w:rPr>
        <w:t xml:space="preserve">ся стабильно высоким и </w:t>
      </w:r>
      <w:r w:rsidR="00F9662B" w:rsidRPr="00F9662B">
        <w:rPr>
          <w:rFonts w:ascii="Times New Roman" w:hAnsi="Times New Roman" w:cs="Times New Roman"/>
          <w:sz w:val="28"/>
          <w:szCs w:val="28"/>
        </w:rPr>
        <w:t>составляет 98 % от числа подлежащих.</w:t>
      </w:r>
    </w:p>
    <w:p w:rsidR="00F9662B" w:rsidRPr="00F9662B" w:rsidRDefault="0007710E" w:rsidP="00F9662B">
      <w:pPr>
        <w:pStyle w:val="a7"/>
        <w:jc w:val="both"/>
        <w:rPr>
          <w:color w:val="000000"/>
          <w:sz w:val="28"/>
          <w:szCs w:val="28"/>
        </w:rPr>
      </w:pPr>
      <w:r>
        <w:rPr>
          <w:rFonts w:eastAsiaTheme="minorEastAsia"/>
          <w:sz w:val="28"/>
          <w:szCs w:val="28"/>
        </w:rPr>
        <w:t xml:space="preserve">         </w:t>
      </w:r>
      <w:r w:rsidR="00F9662B" w:rsidRPr="00F9662B">
        <w:rPr>
          <w:sz w:val="28"/>
          <w:szCs w:val="28"/>
        </w:rPr>
        <w:t xml:space="preserve">В 2021 году год </w:t>
      </w:r>
      <w:r w:rsidR="00F9662B" w:rsidRPr="00F9662B">
        <w:rPr>
          <w:color w:val="000000"/>
          <w:sz w:val="28"/>
          <w:szCs w:val="28"/>
        </w:rPr>
        <w:t>обязательные периодические медицинские осмотры (обследования)  занятых на тяжелых работах и на работах с вредными и (или) опасными условиями труда  прошли –39555 работников, в том числе -18182 женщин.</w:t>
      </w:r>
    </w:p>
    <w:p w:rsidR="002F3621" w:rsidRDefault="0007710E" w:rsidP="00F9662B">
      <w:pPr>
        <w:pStyle w:val="a7"/>
        <w:jc w:val="both"/>
        <w:rPr>
          <w:color w:val="000000"/>
          <w:sz w:val="28"/>
          <w:szCs w:val="28"/>
        </w:rPr>
      </w:pPr>
      <w:r>
        <w:rPr>
          <w:color w:val="000000"/>
          <w:sz w:val="28"/>
          <w:szCs w:val="28"/>
        </w:rPr>
        <w:lastRenderedPageBreak/>
        <w:t xml:space="preserve">         </w:t>
      </w:r>
      <w:r w:rsidR="00F9662B" w:rsidRPr="00F9662B">
        <w:rPr>
          <w:color w:val="000000"/>
          <w:sz w:val="28"/>
          <w:szCs w:val="28"/>
        </w:rPr>
        <w:t>В ходе медицинского осмотра установлен</w:t>
      </w:r>
      <w:r w:rsidR="000A5F3D">
        <w:rPr>
          <w:color w:val="000000"/>
          <w:sz w:val="28"/>
          <w:szCs w:val="28"/>
        </w:rPr>
        <w:t>ы</w:t>
      </w:r>
      <w:r w:rsidR="00F9662B" w:rsidRPr="00F9662B">
        <w:rPr>
          <w:color w:val="000000"/>
          <w:sz w:val="28"/>
          <w:szCs w:val="28"/>
        </w:rPr>
        <w:t xml:space="preserve"> 2 случая предварительного хронического профессионального заболевания у стажированных работников ОАО «ТАИФ-НК» по вредному фактору</w:t>
      </w:r>
      <w:r w:rsidR="000A5F3D">
        <w:rPr>
          <w:color w:val="000000"/>
          <w:sz w:val="28"/>
          <w:szCs w:val="28"/>
        </w:rPr>
        <w:t xml:space="preserve"> </w:t>
      </w:r>
      <w:r w:rsidR="00F9662B" w:rsidRPr="00F9662B">
        <w:rPr>
          <w:color w:val="000000"/>
          <w:sz w:val="28"/>
          <w:szCs w:val="28"/>
        </w:rPr>
        <w:t xml:space="preserve">- производственный шум. </w:t>
      </w:r>
    </w:p>
    <w:p w:rsidR="00F9662B" w:rsidRPr="00F9662B" w:rsidRDefault="002F3621" w:rsidP="00F9662B">
      <w:pPr>
        <w:pStyle w:val="a7"/>
        <w:jc w:val="both"/>
        <w:rPr>
          <w:color w:val="000000"/>
          <w:sz w:val="28"/>
          <w:szCs w:val="28"/>
        </w:rPr>
      </w:pPr>
      <w:r>
        <w:rPr>
          <w:color w:val="000000"/>
          <w:sz w:val="28"/>
          <w:szCs w:val="28"/>
        </w:rPr>
        <w:t xml:space="preserve">        </w:t>
      </w:r>
      <w:r w:rsidR="00F9662B" w:rsidRPr="00F9662B">
        <w:rPr>
          <w:color w:val="000000"/>
          <w:sz w:val="28"/>
          <w:szCs w:val="28"/>
        </w:rPr>
        <w:t>По данному факту составлены санитарно-гигиенические характеристики, для направления в профпатологический центр г.Казань.</w:t>
      </w:r>
    </w:p>
    <w:p w:rsidR="00F9662B" w:rsidRDefault="002F3621" w:rsidP="002F3621">
      <w:pPr>
        <w:pStyle w:val="a7"/>
        <w:jc w:val="both"/>
        <w:rPr>
          <w:color w:val="000000"/>
          <w:sz w:val="28"/>
          <w:szCs w:val="28"/>
        </w:rPr>
      </w:pPr>
      <w:r>
        <w:rPr>
          <w:color w:val="000000"/>
          <w:sz w:val="28"/>
          <w:szCs w:val="28"/>
        </w:rPr>
        <w:t xml:space="preserve">        </w:t>
      </w:r>
      <w:r w:rsidR="00F9662B" w:rsidRPr="00F9662B">
        <w:rPr>
          <w:color w:val="000000"/>
          <w:sz w:val="28"/>
          <w:szCs w:val="28"/>
        </w:rPr>
        <w:t>Заключительные диагнозы об установлении профзаболеваний в 2021 году не поступали.</w:t>
      </w:r>
    </w:p>
    <w:p w:rsidR="002F3621" w:rsidRDefault="002F3621" w:rsidP="002F3621">
      <w:pPr>
        <w:pStyle w:val="a7"/>
        <w:jc w:val="both"/>
        <w:rPr>
          <w:color w:val="000000"/>
          <w:sz w:val="28"/>
          <w:szCs w:val="28"/>
        </w:rPr>
      </w:pPr>
    </w:p>
    <w:p w:rsidR="002F3621" w:rsidRDefault="002F3621" w:rsidP="002F3621">
      <w:pPr>
        <w:pStyle w:val="a7"/>
        <w:jc w:val="both"/>
        <w:rPr>
          <w:color w:val="000000"/>
          <w:sz w:val="28"/>
          <w:szCs w:val="28"/>
        </w:rPr>
      </w:pPr>
    </w:p>
    <w:p w:rsidR="002F3621" w:rsidRDefault="002F3621" w:rsidP="002F3621">
      <w:pPr>
        <w:pStyle w:val="a7"/>
        <w:jc w:val="both"/>
        <w:rPr>
          <w:color w:val="000000"/>
          <w:sz w:val="28"/>
          <w:szCs w:val="28"/>
        </w:rPr>
      </w:pPr>
    </w:p>
    <w:p w:rsidR="002F3621" w:rsidRPr="002F3621" w:rsidRDefault="002F3621" w:rsidP="002F3621">
      <w:pPr>
        <w:pStyle w:val="a7"/>
        <w:jc w:val="both"/>
        <w:rPr>
          <w:color w:val="000000"/>
          <w:sz w:val="28"/>
          <w:szCs w:val="28"/>
        </w:rPr>
      </w:pPr>
    </w:p>
    <w:p w:rsidR="00FE2DB5" w:rsidRPr="00FE2DB5" w:rsidRDefault="00FE2DB5" w:rsidP="001B45CE">
      <w:pPr>
        <w:spacing w:after="0"/>
        <w:jc w:val="center"/>
        <w:rPr>
          <w:rFonts w:ascii="Times New Roman" w:hAnsi="Times New Roman" w:cs="Times New Roman"/>
          <w:b/>
          <w:sz w:val="28"/>
          <w:szCs w:val="28"/>
          <w:lang w:val="x-none"/>
        </w:rPr>
      </w:pPr>
      <w:r w:rsidRPr="00FE2DB5">
        <w:rPr>
          <w:rFonts w:ascii="Times New Roman" w:hAnsi="Times New Roman" w:cs="Times New Roman"/>
          <w:b/>
          <w:sz w:val="28"/>
          <w:szCs w:val="28"/>
          <w:u w:val="single"/>
          <w:lang w:val="x-none"/>
        </w:rPr>
        <w:t>Надзор на транспорте.</w:t>
      </w:r>
    </w:p>
    <w:p w:rsidR="0007710E" w:rsidRPr="00FE2DB5" w:rsidRDefault="0007710E" w:rsidP="00F9662B">
      <w:pPr>
        <w:spacing w:after="0"/>
        <w:jc w:val="both"/>
        <w:rPr>
          <w:rFonts w:ascii="Times New Roman" w:hAnsi="Times New Roman" w:cs="Times New Roman"/>
          <w:sz w:val="28"/>
          <w:szCs w:val="28"/>
          <w:lang w:val="x-none"/>
        </w:rPr>
      </w:pPr>
    </w:p>
    <w:p w:rsidR="00F9662B" w:rsidRPr="00FE2DB5" w:rsidRDefault="0007710E" w:rsidP="00F9662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5F3D">
        <w:rPr>
          <w:rFonts w:ascii="Times New Roman" w:hAnsi="Times New Roman" w:cs="Times New Roman"/>
          <w:sz w:val="28"/>
          <w:szCs w:val="28"/>
        </w:rPr>
        <w:tab/>
      </w:r>
      <w:r w:rsidR="00F9662B" w:rsidRPr="00F9662B">
        <w:rPr>
          <w:rFonts w:ascii="Times New Roman" w:hAnsi="Times New Roman" w:cs="Times New Roman"/>
          <w:sz w:val="28"/>
          <w:szCs w:val="28"/>
          <w:lang w:val="x-none"/>
        </w:rPr>
        <w:t>Сведения о количестве автотранспортных единиц, имеющих эпидемиологическую значимость, находящихся на контроле</w:t>
      </w:r>
      <w:r w:rsidR="00FE2DB5">
        <w:rPr>
          <w:rFonts w:ascii="Times New Roman" w:hAnsi="Times New Roman" w:cs="Times New Roman"/>
          <w:sz w:val="28"/>
          <w:szCs w:val="28"/>
        </w:rPr>
        <w:t>.</w:t>
      </w:r>
    </w:p>
    <w:p w:rsidR="00F9662B" w:rsidRPr="00F9662B" w:rsidRDefault="00F9662B" w:rsidP="00F9662B">
      <w:pPr>
        <w:spacing w:after="0"/>
        <w:jc w:val="both"/>
        <w:rPr>
          <w:rFonts w:ascii="Times New Roman" w:hAnsi="Times New Roman" w:cs="Times New Roman"/>
          <w:b/>
          <w:sz w:val="28"/>
          <w:szCs w:val="28"/>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364"/>
        <w:gridCol w:w="1364"/>
        <w:gridCol w:w="1737"/>
        <w:gridCol w:w="1679"/>
        <w:gridCol w:w="2116"/>
      </w:tblGrid>
      <w:tr w:rsidR="00F9662B" w:rsidRPr="000A5F3D" w:rsidTr="00DE4E3E">
        <w:trPr>
          <w:cantSplit/>
          <w:trHeight w:val="418"/>
        </w:trPr>
        <w:tc>
          <w:tcPr>
            <w:tcW w:w="869" w:type="pct"/>
            <w:vMerge w:val="restart"/>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Количество единиц автотранспорта (всего – сумма граф 5,6)</w:t>
            </w:r>
          </w:p>
        </w:tc>
        <w:tc>
          <w:tcPr>
            <w:tcW w:w="4131" w:type="pct"/>
            <w:gridSpan w:val="5"/>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Из них</w:t>
            </w:r>
          </w:p>
        </w:tc>
      </w:tr>
      <w:tr w:rsidR="00F9662B" w:rsidRPr="000A5F3D" w:rsidTr="00DE4E3E">
        <w:trPr>
          <w:cantSplit/>
          <w:trHeight w:val="1075"/>
        </w:trPr>
        <w:tc>
          <w:tcPr>
            <w:tcW w:w="869" w:type="pct"/>
            <w:vMerge/>
            <w:vAlign w:val="center"/>
          </w:tcPr>
          <w:p w:rsidR="00F9662B" w:rsidRPr="000A5F3D" w:rsidRDefault="00F9662B" w:rsidP="00F9662B">
            <w:pPr>
              <w:spacing w:after="0"/>
              <w:jc w:val="both"/>
              <w:rPr>
                <w:rFonts w:ascii="Times New Roman" w:hAnsi="Times New Roman" w:cs="Times New Roman"/>
                <w:sz w:val="24"/>
                <w:szCs w:val="24"/>
              </w:rPr>
            </w:pPr>
          </w:p>
        </w:tc>
        <w:tc>
          <w:tcPr>
            <w:tcW w:w="683" w:type="pct"/>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 xml:space="preserve">Количество пассаж. автобусов </w:t>
            </w:r>
          </w:p>
        </w:tc>
        <w:tc>
          <w:tcPr>
            <w:tcW w:w="683" w:type="pct"/>
            <w:shd w:val="clear" w:color="auto" w:fill="auto"/>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Количество школьных автобусов</w:t>
            </w:r>
          </w:p>
        </w:tc>
        <w:tc>
          <w:tcPr>
            <w:tcW w:w="869" w:type="pct"/>
            <w:shd w:val="clear" w:color="auto" w:fill="auto"/>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Количество  медицинского автотранспорта</w:t>
            </w:r>
          </w:p>
        </w:tc>
        <w:tc>
          <w:tcPr>
            <w:tcW w:w="840" w:type="pct"/>
            <w:shd w:val="clear" w:color="auto" w:fill="auto"/>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Общее количество пассажирского транспорта</w:t>
            </w:r>
          </w:p>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(сумма граф 2,3,4)</w:t>
            </w:r>
          </w:p>
        </w:tc>
        <w:tc>
          <w:tcPr>
            <w:tcW w:w="1057" w:type="pct"/>
            <w:shd w:val="clear" w:color="auto" w:fill="auto"/>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 xml:space="preserve">Количество грузового транспорта, перевозящего опасные грузы, продовольственное сырье и пищевые продукты, а также другие грузы, приравненные к ним </w:t>
            </w:r>
          </w:p>
        </w:tc>
      </w:tr>
      <w:tr w:rsidR="00F9662B" w:rsidRPr="000A5F3D" w:rsidTr="00DE4E3E">
        <w:tc>
          <w:tcPr>
            <w:tcW w:w="869" w:type="pct"/>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1</w:t>
            </w:r>
          </w:p>
        </w:tc>
        <w:tc>
          <w:tcPr>
            <w:tcW w:w="683" w:type="pct"/>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2</w:t>
            </w:r>
          </w:p>
        </w:tc>
        <w:tc>
          <w:tcPr>
            <w:tcW w:w="683" w:type="pct"/>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3</w:t>
            </w:r>
          </w:p>
        </w:tc>
        <w:tc>
          <w:tcPr>
            <w:tcW w:w="869" w:type="pct"/>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4</w:t>
            </w:r>
          </w:p>
        </w:tc>
        <w:tc>
          <w:tcPr>
            <w:tcW w:w="840" w:type="pct"/>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5</w:t>
            </w:r>
          </w:p>
        </w:tc>
        <w:tc>
          <w:tcPr>
            <w:tcW w:w="1057" w:type="pct"/>
            <w:vAlign w:val="center"/>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6</w:t>
            </w:r>
          </w:p>
        </w:tc>
      </w:tr>
      <w:tr w:rsidR="00F9662B" w:rsidRPr="000A5F3D" w:rsidTr="00DE4E3E">
        <w:tc>
          <w:tcPr>
            <w:tcW w:w="869" w:type="pct"/>
            <w:tcBorders>
              <w:top w:val="single" w:sz="4" w:space="0" w:color="auto"/>
              <w:left w:val="single" w:sz="4" w:space="0" w:color="auto"/>
              <w:bottom w:val="single" w:sz="4" w:space="0" w:color="auto"/>
              <w:right w:val="single" w:sz="4" w:space="0" w:color="auto"/>
            </w:tcBorders>
          </w:tcPr>
          <w:p w:rsidR="00F9662B" w:rsidRPr="000A5F3D" w:rsidRDefault="00F9662B" w:rsidP="00F9662B">
            <w:pPr>
              <w:spacing w:after="0"/>
              <w:jc w:val="both"/>
              <w:rPr>
                <w:rFonts w:ascii="Times New Roman" w:hAnsi="Times New Roman" w:cs="Times New Roman"/>
                <w:b/>
                <w:sz w:val="24"/>
                <w:szCs w:val="24"/>
              </w:rPr>
            </w:pPr>
            <w:r w:rsidRPr="000A5F3D">
              <w:rPr>
                <w:rFonts w:ascii="Times New Roman" w:hAnsi="Times New Roman" w:cs="Times New Roman"/>
                <w:b/>
                <w:sz w:val="24"/>
                <w:szCs w:val="24"/>
              </w:rPr>
              <w:t xml:space="preserve">1317 </w:t>
            </w:r>
          </w:p>
          <w:p w:rsidR="00F9662B" w:rsidRPr="000A5F3D" w:rsidRDefault="00F9662B" w:rsidP="00F9662B">
            <w:pPr>
              <w:spacing w:after="0"/>
              <w:jc w:val="both"/>
              <w:rPr>
                <w:rFonts w:ascii="Times New Roman" w:hAnsi="Times New Roman" w:cs="Times New Roman"/>
                <w:sz w:val="24"/>
                <w:szCs w:val="24"/>
              </w:rPr>
            </w:pPr>
          </w:p>
        </w:tc>
        <w:tc>
          <w:tcPr>
            <w:tcW w:w="683" w:type="pct"/>
            <w:tcBorders>
              <w:top w:val="single" w:sz="4" w:space="0" w:color="auto"/>
              <w:left w:val="single" w:sz="4" w:space="0" w:color="auto"/>
              <w:bottom w:val="single" w:sz="4" w:space="0" w:color="auto"/>
              <w:right w:val="single" w:sz="4" w:space="0" w:color="auto"/>
            </w:tcBorders>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568</w:t>
            </w:r>
          </w:p>
        </w:tc>
        <w:tc>
          <w:tcPr>
            <w:tcW w:w="683" w:type="pct"/>
            <w:tcBorders>
              <w:top w:val="single" w:sz="4" w:space="0" w:color="auto"/>
              <w:left w:val="single" w:sz="4" w:space="0" w:color="auto"/>
              <w:bottom w:val="single" w:sz="4" w:space="0" w:color="auto"/>
              <w:right w:val="single" w:sz="4" w:space="0" w:color="auto"/>
            </w:tcBorders>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14</w:t>
            </w:r>
          </w:p>
        </w:tc>
        <w:tc>
          <w:tcPr>
            <w:tcW w:w="869" w:type="pct"/>
            <w:tcBorders>
              <w:top w:val="single" w:sz="4" w:space="0" w:color="auto"/>
              <w:left w:val="single" w:sz="4" w:space="0" w:color="auto"/>
              <w:bottom w:val="single" w:sz="4" w:space="0" w:color="auto"/>
              <w:right w:val="single" w:sz="4" w:space="0" w:color="auto"/>
            </w:tcBorders>
          </w:tcPr>
          <w:p w:rsidR="00F9662B" w:rsidRPr="000A5F3D" w:rsidRDefault="00F9662B" w:rsidP="00F9662B">
            <w:pPr>
              <w:spacing w:after="0"/>
              <w:jc w:val="both"/>
              <w:rPr>
                <w:rFonts w:ascii="Times New Roman" w:hAnsi="Times New Roman" w:cs="Times New Roman"/>
                <w:sz w:val="24"/>
                <w:szCs w:val="24"/>
              </w:rPr>
            </w:pPr>
            <w:r w:rsidRPr="000A5F3D">
              <w:rPr>
                <w:rFonts w:ascii="Times New Roman" w:hAnsi="Times New Roman" w:cs="Times New Roman"/>
                <w:sz w:val="24"/>
                <w:szCs w:val="24"/>
              </w:rPr>
              <w:t>21</w:t>
            </w:r>
          </w:p>
        </w:tc>
        <w:tc>
          <w:tcPr>
            <w:tcW w:w="840" w:type="pct"/>
            <w:tcBorders>
              <w:top w:val="single" w:sz="4" w:space="0" w:color="auto"/>
              <w:left w:val="single" w:sz="4" w:space="0" w:color="auto"/>
              <w:bottom w:val="single" w:sz="4" w:space="0" w:color="auto"/>
              <w:right w:val="single" w:sz="4" w:space="0" w:color="auto"/>
            </w:tcBorders>
          </w:tcPr>
          <w:p w:rsidR="00F9662B" w:rsidRPr="000A5F3D" w:rsidRDefault="00F9662B" w:rsidP="00F9662B">
            <w:pPr>
              <w:spacing w:after="0"/>
              <w:jc w:val="both"/>
              <w:rPr>
                <w:rFonts w:ascii="Times New Roman" w:hAnsi="Times New Roman" w:cs="Times New Roman"/>
                <w:b/>
                <w:sz w:val="24"/>
                <w:szCs w:val="24"/>
              </w:rPr>
            </w:pPr>
            <w:r w:rsidRPr="000A5F3D">
              <w:rPr>
                <w:rFonts w:ascii="Times New Roman" w:hAnsi="Times New Roman" w:cs="Times New Roman"/>
                <w:b/>
                <w:sz w:val="24"/>
                <w:szCs w:val="24"/>
              </w:rPr>
              <w:t>603</w:t>
            </w:r>
          </w:p>
        </w:tc>
        <w:tc>
          <w:tcPr>
            <w:tcW w:w="1057" w:type="pct"/>
            <w:tcBorders>
              <w:top w:val="single" w:sz="4" w:space="0" w:color="auto"/>
              <w:left w:val="single" w:sz="4" w:space="0" w:color="auto"/>
              <w:bottom w:val="single" w:sz="4" w:space="0" w:color="auto"/>
              <w:right w:val="single" w:sz="4" w:space="0" w:color="auto"/>
            </w:tcBorders>
          </w:tcPr>
          <w:p w:rsidR="00F9662B" w:rsidRPr="000A5F3D" w:rsidRDefault="00F9662B" w:rsidP="00F9662B">
            <w:pPr>
              <w:spacing w:after="0"/>
              <w:jc w:val="both"/>
              <w:rPr>
                <w:rFonts w:ascii="Times New Roman" w:hAnsi="Times New Roman" w:cs="Times New Roman"/>
                <w:b/>
                <w:sz w:val="24"/>
                <w:szCs w:val="24"/>
              </w:rPr>
            </w:pPr>
            <w:r w:rsidRPr="000A5F3D">
              <w:rPr>
                <w:rFonts w:ascii="Times New Roman" w:hAnsi="Times New Roman" w:cs="Times New Roman"/>
                <w:b/>
                <w:sz w:val="24"/>
                <w:szCs w:val="24"/>
              </w:rPr>
              <w:t>714</w:t>
            </w:r>
          </w:p>
        </w:tc>
      </w:tr>
    </w:tbl>
    <w:p w:rsidR="00F9662B" w:rsidRPr="00F9662B" w:rsidRDefault="00F9662B" w:rsidP="00F9662B">
      <w:pPr>
        <w:spacing w:after="0"/>
        <w:jc w:val="both"/>
        <w:rPr>
          <w:rFonts w:ascii="Times New Roman" w:hAnsi="Times New Roman" w:cs="Times New Roman"/>
          <w:color w:val="FF0000"/>
          <w:sz w:val="28"/>
          <w:szCs w:val="28"/>
        </w:rPr>
      </w:pPr>
    </w:p>
    <w:p w:rsidR="00F9662B" w:rsidRPr="00F9662B" w:rsidRDefault="0007710E" w:rsidP="0007710E">
      <w:pPr>
        <w:spacing w:after="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0A5F3D">
        <w:rPr>
          <w:rFonts w:ascii="Times New Roman" w:hAnsi="Times New Roman" w:cs="Times New Roman"/>
          <w:b/>
          <w:bCs/>
          <w:sz w:val="28"/>
          <w:szCs w:val="28"/>
        </w:rPr>
        <w:tab/>
      </w:r>
      <w:r w:rsidR="00F9662B" w:rsidRPr="00F9662B">
        <w:rPr>
          <w:rFonts w:ascii="Times New Roman" w:hAnsi="Times New Roman" w:cs="Times New Roman"/>
          <w:bCs/>
          <w:sz w:val="28"/>
          <w:szCs w:val="28"/>
        </w:rPr>
        <w:t>По разделу</w:t>
      </w:r>
      <w:r w:rsidR="00F9662B" w:rsidRPr="00F9662B">
        <w:rPr>
          <w:rFonts w:ascii="Times New Roman" w:hAnsi="Times New Roman" w:cs="Times New Roman"/>
          <w:b/>
          <w:bCs/>
          <w:sz w:val="28"/>
          <w:szCs w:val="28"/>
        </w:rPr>
        <w:t xml:space="preserve"> </w:t>
      </w:r>
      <w:r w:rsidR="00F9662B" w:rsidRPr="00F9662B">
        <w:rPr>
          <w:rFonts w:ascii="Times New Roman" w:hAnsi="Times New Roman" w:cs="Times New Roman"/>
          <w:bCs/>
          <w:sz w:val="28"/>
          <w:szCs w:val="28"/>
        </w:rPr>
        <w:t>радиационной   гигиены общее количество предприятий использующих генерирующие источники ионизирующего излучения составило – 33. Количество работников отнесенных к группе «А» - 303 человек. Основные генерирующие источники – дефектоскопы не разрушающего контроля и досмотровые установки. По итогам эксплуатаци</w:t>
      </w:r>
      <w:r w:rsidR="00F9662B">
        <w:rPr>
          <w:rFonts w:ascii="Times New Roman" w:hAnsi="Times New Roman" w:cs="Times New Roman"/>
          <w:bCs/>
          <w:sz w:val="28"/>
          <w:szCs w:val="28"/>
        </w:rPr>
        <w:t xml:space="preserve">и </w:t>
      </w:r>
      <w:r w:rsidR="00F9662B" w:rsidRPr="00F9662B">
        <w:rPr>
          <w:rFonts w:ascii="Times New Roman" w:hAnsi="Times New Roman" w:cs="Times New Roman"/>
          <w:bCs/>
          <w:sz w:val="28"/>
          <w:szCs w:val="28"/>
        </w:rPr>
        <w:t xml:space="preserve">источников составлены радиационно-гигиенические паспорта и санитарно-гигиеническое заключение. Нарушение требований санитарных норм при эксплуатации источников в 2021 году не зарегистрировано. Учет доз облучения работников осуществляется своевременно. </w:t>
      </w:r>
    </w:p>
    <w:p w:rsidR="00A209A5" w:rsidRPr="00F9662B" w:rsidRDefault="00A209A5" w:rsidP="00F9662B">
      <w:pPr>
        <w:autoSpaceDE w:val="0"/>
        <w:autoSpaceDN w:val="0"/>
        <w:adjustRightInd w:val="0"/>
        <w:spacing w:after="0"/>
        <w:jc w:val="both"/>
        <w:rPr>
          <w:rFonts w:ascii="Times New Roman" w:hAnsi="Times New Roman" w:cs="Times New Roman"/>
          <w:sz w:val="28"/>
          <w:szCs w:val="28"/>
          <w:u w:val="single"/>
        </w:rPr>
      </w:pPr>
    </w:p>
    <w:p w:rsidR="001B45CE" w:rsidRDefault="00A209A5" w:rsidP="000A5F3D">
      <w:pPr>
        <w:spacing w:after="0"/>
        <w:jc w:val="both"/>
        <w:rPr>
          <w:rFonts w:ascii="Times New Roman" w:eastAsia="Times New Roman" w:hAnsi="Times New Roman" w:cs="Times New Roman"/>
          <w:b/>
          <w:sz w:val="28"/>
          <w:szCs w:val="28"/>
        </w:rPr>
      </w:pPr>
      <w:r>
        <w:rPr>
          <w:sz w:val="32"/>
          <w:szCs w:val="32"/>
        </w:rPr>
        <w:tab/>
      </w:r>
      <w:r w:rsidR="00097153">
        <w:rPr>
          <w:rFonts w:ascii="Times New Roman" w:eastAsia="Times New Roman" w:hAnsi="Times New Roman" w:cs="Times New Roman"/>
          <w:b/>
          <w:sz w:val="28"/>
          <w:szCs w:val="28"/>
        </w:rPr>
        <w:t xml:space="preserve">     </w:t>
      </w:r>
      <w:r w:rsidR="00C11AE3">
        <w:rPr>
          <w:rFonts w:ascii="Times New Roman" w:eastAsia="Times New Roman" w:hAnsi="Times New Roman" w:cs="Times New Roman"/>
          <w:b/>
          <w:sz w:val="28"/>
          <w:szCs w:val="28"/>
        </w:rPr>
        <w:t xml:space="preserve">                             </w:t>
      </w:r>
    </w:p>
    <w:p w:rsidR="00CF2980" w:rsidRPr="00097153" w:rsidRDefault="001B45CE" w:rsidP="00AD345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00C11AE3">
        <w:rPr>
          <w:rFonts w:ascii="Times New Roman" w:eastAsia="Times New Roman" w:hAnsi="Times New Roman" w:cs="Times New Roman"/>
          <w:b/>
          <w:sz w:val="28"/>
          <w:szCs w:val="28"/>
        </w:rPr>
        <w:lastRenderedPageBreak/>
        <w:t>2.4</w:t>
      </w:r>
      <w:r w:rsidR="00097153">
        <w:rPr>
          <w:rFonts w:ascii="Times New Roman" w:eastAsia="Times New Roman" w:hAnsi="Times New Roman" w:cs="Times New Roman"/>
          <w:b/>
          <w:sz w:val="28"/>
          <w:szCs w:val="28"/>
        </w:rPr>
        <w:t xml:space="preserve"> </w:t>
      </w:r>
      <w:r w:rsidR="00CF2980" w:rsidRPr="00097153">
        <w:rPr>
          <w:rFonts w:ascii="Times New Roman" w:eastAsia="Times New Roman" w:hAnsi="Times New Roman" w:cs="Times New Roman"/>
          <w:b/>
          <w:sz w:val="28"/>
          <w:szCs w:val="28"/>
        </w:rPr>
        <w:t>Инфекционная заболеваемость</w:t>
      </w:r>
      <w:r w:rsidR="00F66745" w:rsidRPr="00097153">
        <w:rPr>
          <w:rFonts w:ascii="Times New Roman" w:eastAsia="Times New Roman" w:hAnsi="Times New Roman" w:cs="Times New Roman"/>
          <w:b/>
          <w:sz w:val="28"/>
          <w:szCs w:val="28"/>
        </w:rPr>
        <w:t>.</w:t>
      </w:r>
    </w:p>
    <w:p w:rsidR="00097153" w:rsidRDefault="00097153" w:rsidP="0009715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F14C9" w:rsidRPr="001A23DD" w:rsidRDefault="003F2278" w:rsidP="000A5F3D">
      <w:pPr>
        <w:spacing w:after="0" w:line="240" w:lineRule="auto"/>
        <w:ind w:firstLine="709"/>
        <w:jc w:val="center"/>
        <w:rPr>
          <w:rFonts w:ascii="Times New Roman" w:eastAsia="Times New Roman" w:hAnsi="Times New Roman" w:cs="Times New Roman"/>
          <w:b/>
          <w:color w:val="000000"/>
          <w:sz w:val="28"/>
          <w:szCs w:val="24"/>
        </w:rPr>
      </w:pPr>
      <w:r w:rsidRPr="001A23DD">
        <w:rPr>
          <w:rFonts w:ascii="Times New Roman" w:eastAsia="Times New Roman" w:hAnsi="Times New Roman" w:cs="Times New Roman"/>
          <w:b/>
          <w:color w:val="000000"/>
          <w:sz w:val="28"/>
          <w:szCs w:val="24"/>
        </w:rPr>
        <w:t>2.4</w:t>
      </w:r>
      <w:r w:rsidR="003F14C9" w:rsidRPr="001A23DD">
        <w:rPr>
          <w:rFonts w:ascii="Times New Roman" w:eastAsia="Times New Roman" w:hAnsi="Times New Roman" w:cs="Times New Roman"/>
          <w:b/>
          <w:color w:val="000000"/>
          <w:sz w:val="28"/>
          <w:szCs w:val="24"/>
        </w:rPr>
        <w:t>.1 Характеристика эпидемиологической ситуации.</w:t>
      </w:r>
    </w:p>
    <w:p w:rsidR="003F14C9" w:rsidRPr="003F14C9" w:rsidRDefault="003F14C9" w:rsidP="003F14C9">
      <w:pPr>
        <w:spacing w:after="0" w:line="240" w:lineRule="auto"/>
        <w:ind w:firstLine="709"/>
        <w:rPr>
          <w:rFonts w:ascii="Times New Roman" w:eastAsia="Times New Roman" w:hAnsi="Times New Roman" w:cs="Times New Roman"/>
          <w:i/>
          <w:color w:val="000000"/>
          <w:sz w:val="28"/>
          <w:szCs w:val="24"/>
        </w:rPr>
      </w:pP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2021 году в Нижнекамском районе и городе Нижнекамск зарегистрировано</w:t>
      </w:r>
      <w:r w:rsidRPr="003F14C9">
        <w:rPr>
          <w:rFonts w:ascii="Times New Roman" w:eastAsia="Times New Roman" w:hAnsi="Times New Roman" w:cs="Times New Roman"/>
          <w:i/>
          <w:sz w:val="28"/>
          <w:szCs w:val="28"/>
        </w:rPr>
        <w:t xml:space="preserve"> </w:t>
      </w:r>
      <w:r w:rsidRPr="003F14C9">
        <w:rPr>
          <w:rFonts w:ascii="Times New Roman" w:eastAsia="Times New Roman" w:hAnsi="Times New Roman" w:cs="Times New Roman"/>
          <w:sz w:val="28"/>
          <w:szCs w:val="28"/>
        </w:rPr>
        <w:t xml:space="preserve">  48530 случая инфекционных и</w:t>
      </w:r>
      <w:r w:rsidRPr="003F14C9">
        <w:rPr>
          <w:rFonts w:ascii="Times New Roman" w:eastAsia="Times New Roman" w:hAnsi="Times New Roman" w:cs="Times New Roman"/>
          <w:i/>
          <w:sz w:val="28"/>
          <w:szCs w:val="28"/>
        </w:rPr>
        <w:t xml:space="preserve"> </w:t>
      </w:r>
      <w:r w:rsidRPr="003F14C9">
        <w:rPr>
          <w:rFonts w:ascii="Times New Roman" w:eastAsia="Times New Roman" w:hAnsi="Times New Roman" w:cs="Times New Roman"/>
          <w:sz w:val="28"/>
          <w:szCs w:val="28"/>
        </w:rPr>
        <w:t xml:space="preserve">паразитарных заболеваний, показатель на 100 тысяч населения составил 19165,38 снижение заболеваемости по сравнению с 2020г. на 12,8%.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  </w:t>
      </w:r>
      <w:r w:rsidR="00450233">
        <w:rPr>
          <w:rFonts w:ascii="Times New Roman" w:eastAsia="Times New Roman" w:hAnsi="Times New Roman" w:cs="Times New Roman"/>
          <w:sz w:val="28"/>
          <w:szCs w:val="28"/>
        </w:rPr>
        <w:t xml:space="preserve">Заболеваемость </w:t>
      </w:r>
      <w:r w:rsidRPr="003F14C9">
        <w:rPr>
          <w:rFonts w:ascii="Times New Roman" w:eastAsia="Times New Roman" w:hAnsi="Times New Roman" w:cs="Times New Roman"/>
          <w:sz w:val="28"/>
          <w:szCs w:val="28"/>
        </w:rPr>
        <w:t>выше  на 4,3 % среднемноголетнего уровня (18380,1 на 100 тысяч населения). Ниже показателей Республики Татарстан за 2021 год на 26%. Показатель заболеваемости по РТ 25757,62 на 100 тыс. населения.</w:t>
      </w:r>
    </w:p>
    <w:p w:rsidR="003F14C9" w:rsidRPr="003F14C9" w:rsidRDefault="003F14C9" w:rsidP="003F14C9">
      <w:pPr>
        <w:spacing w:after="0" w:line="240" w:lineRule="auto"/>
        <w:ind w:firstLine="709"/>
        <w:jc w:val="center"/>
        <w:rPr>
          <w:rFonts w:ascii="Times New Roman" w:eastAsia="Times New Roman" w:hAnsi="Times New Roman" w:cs="Times New Roman"/>
          <w:b/>
          <w:i/>
          <w:sz w:val="28"/>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2380"/>
        <w:gridCol w:w="3716"/>
        <w:gridCol w:w="3827"/>
      </w:tblGrid>
      <w:tr w:rsidR="003F14C9" w:rsidRPr="003F14C9" w:rsidTr="00DE4E3E">
        <w:trPr>
          <w:trHeight w:val="293"/>
        </w:trPr>
        <w:tc>
          <w:tcPr>
            <w:tcW w:w="2380" w:type="dxa"/>
            <w:tcBorders>
              <w:top w:val="single" w:sz="6" w:space="0" w:color="auto"/>
              <w:left w:val="single" w:sz="6" w:space="0" w:color="auto"/>
              <w:bottom w:val="nil"/>
              <w:right w:val="nil"/>
            </w:tcBorders>
            <w:vAlign w:val="center"/>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color w:val="000000"/>
                <w:sz w:val="24"/>
                <w:szCs w:val="24"/>
              </w:rPr>
            </w:pPr>
            <w:r w:rsidRPr="003F14C9">
              <w:rPr>
                <w:rFonts w:ascii="Times New Roman" w:eastAsia="Times New Roman" w:hAnsi="Times New Roman" w:cs="Times New Roman"/>
                <w:color w:val="000000"/>
                <w:sz w:val="24"/>
                <w:szCs w:val="24"/>
              </w:rPr>
              <w:t>Годы</w:t>
            </w:r>
          </w:p>
        </w:tc>
        <w:tc>
          <w:tcPr>
            <w:tcW w:w="3716" w:type="dxa"/>
            <w:tcBorders>
              <w:top w:val="single" w:sz="6" w:space="0" w:color="auto"/>
              <w:left w:val="single" w:sz="6" w:space="0" w:color="auto"/>
              <w:bottom w:val="nil"/>
              <w:right w:val="single" w:sz="6" w:space="0" w:color="auto"/>
            </w:tcBorders>
            <w:vAlign w:val="center"/>
          </w:tcPr>
          <w:p w:rsidR="003F14C9" w:rsidRPr="003F14C9" w:rsidRDefault="003F14C9" w:rsidP="003F14C9">
            <w:pPr>
              <w:adjustRightInd w:val="0"/>
              <w:spacing w:after="0" w:line="240" w:lineRule="auto"/>
              <w:jc w:val="center"/>
              <w:rPr>
                <w:rFonts w:ascii="Times New Roman" w:eastAsia="Times New Roman" w:hAnsi="Times New Roman" w:cs="Times New Roman"/>
                <w:color w:val="000000"/>
                <w:sz w:val="24"/>
                <w:szCs w:val="24"/>
              </w:rPr>
            </w:pPr>
            <w:r w:rsidRPr="003F14C9">
              <w:rPr>
                <w:rFonts w:ascii="Times New Roman" w:eastAsia="Times New Roman" w:hAnsi="Times New Roman" w:cs="Times New Roman"/>
                <w:color w:val="000000"/>
                <w:sz w:val="24"/>
                <w:szCs w:val="24"/>
              </w:rPr>
              <w:t>Сумма всех инфекционных</w:t>
            </w:r>
          </w:p>
          <w:p w:rsidR="003F14C9" w:rsidRPr="003F14C9" w:rsidRDefault="003F14C9" w:rsidP="003F14C9">
            <w:pPr>
              <w:autoSpaceDN w:val="0"/>
              <w:adjustRightInd w:val="0"/>
              <w:spacing w:after="0" w:line="240" w:lineRule="auto"/>
              <w:jc w:val="center"/>
              <w:rPr>
                <w:rFonts w:ascii="Times New Roman" w:eastAsia="Times New Roman" w:hAnsi="Times New Roman" w:cs="Times New Roman"/>
                <w:color w:val="000000"/>
                <w:sz w:val="24"/>
                <w:szCs w:val="24"/>
              </w:rPr>
            </w:pPr>
            <w:r w:rsidRPr="003F14C9">
              <w:rPr>
                <w:rFonts w:ascii="Times New Roman" w:eastAsia="Times New Roman" w:hAnsi="Times New Roman" w:cs="Times New Roman"/>
                <w:color w:val="000000"/>
                <w:sz w:val="24"/>
                <w:szCs w:val="24"/>
              </w:rPr>
              <w:t xml:space="preserve"> и паразитарных заболеваний (абс.ч.)</w:t>
            </w:r>
          </w:p>
        </w:tc>
        <w:tc>
          <w:tcPr>
            <w:tcW w:w="3827" w:type="dxa"/>
            <w:tcBorders>
              <w:top w:val="single" w:sz="6" w:space="0" w:color="auto"/>
              <w:left w:val="nil"/>
              <w:bottom w:val="nil"/>
              <w:right w:val="single" w:sz="6" w:space="0" w:color="auto"/>
            </w:tcBorders>
            <w:vAlign w:val="center"/>
          </w:tcPr>
          <w:p w:rsidR="003F14C9" w:rsidRPr="003F14C9" w:rsidRDefault="003F14C9" w:rsidP="003F14C9">
            <w:pPr>
              <w:adjustRightInd w:val="0"/>
              <w:spacing w:after="0" w:line="240" w:lineRule="auto"/>
              <w:jc w:val="center"/>
              <w:rPr>
                <w:rFonts w:ascii="Times New Roman" w:eastAsia="Times New Roman" w:hAnsi="Times New Roman" w:cs="Times New Roman"/>
                <w:color w:val="000000"/>
                <w:sz w:val="24"/>
                <w:szCs w:val="24"/>
              </w:rPr>
            </w:pPr>
            <w:r w:rsidRPr="003F14C9">
              <w:rPr>
                <w:rFonts w:ascii="Times New Roman" w:eastAsia="Times New Roman" w:hAnsi="Times New Roman" w:cs="Times New Roman"/>
                <w:color w:val="000000"/>
                <w:sz w:val="24"/>
                <w:szCs w:val="24"/>
              </w:rPr>
              <w:t>Показатель</w:t>
            </w:r>
          </w:p>
          <w:p w:rsidR="003F14C9" w:rsidRPr="003F14C9" w:rsidRDefault="003F14C9" w:rsidP="003F14C9">
            <w:pPr>
              <w:autoSpaceDN w:val="0"/>
              <w:adjustRightInd w:val="0"/>
              <w:spacing w:after="0" w:line="240" w:lineRule="auto"/>
              <w:jc w:val="center"/>
              <w:rPr>
                <w:rFonts w:ascii="Times New Roman" w:eastAsia="Times New Roman" w:hAnsi="Times New Roman" w:cs="Times New Roman"/>
                <w:color w:val="000000"/>
                <w:sz w:val="24"/>
                <w:szCs w:val="24"/>
              </w:rPr>
            </w:pPr>
            <w:r w:rsidRPr="003F14C9">
              <w:rPr>
                <w:rFonts w:ascii="Times New Roman" w:eastAsia="Times New Roman" w:hAnsi="Times New Roman" w:cs="Times New Roman"/>
                <w:color w:val="000000"/>
                <w:sz w:val="24"/>
                <w:szCs w:val="24"/>
              </w:rPr>
              <w:t>на 100 тысяч населения</w:t>
            </w:r>
          </w:p>
        </w:tc>
      </w:tr>
      <w:tr w:rsidR="003F14C9" w:rsidRPr="003F14C9" w:rsidTr="00DE4E3E">
        <w:trPr>
          <w:trHeight w:val="293"/>
        </w:trPr>
        <w:tc>
          <w:tcPr>
            <w:tcW w:w="2380"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2017</w:t>
            </w:r>
          </w:p>
        </w:tc>
        <w:tc>
          <w:tcPr>
            <w:tcW w:w="3716"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45802</w:t>
            </w:r>
          </w:p>
        </w:tc>
        <w:tc>
          <w:tcPr>
            <w:tcW w:w="3827"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16707,40</w:t>
            </w:r>
          </w:p>
        </w:tc>
      </w:tr>
      <w:tr w:rsidR="003F14C9" w:rsidRPr="003F14C9" w:rsidTr="00DE4E3E">
        <w:trPr>
          <w:trHeight w:val="293"/>
        </w:trPr>
        <w:tc>
          <w:tcPr>
            <w:tcW w:w="2380"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2018</w:t>
            </w:r>
          </w:p>
        </w:tc>
        <w:tc>
          <w:tcPr>
            <w:tcW w:w="3716"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38852</w:t>
            </w:r>
          </w:p>
        </w:tc>
        <w:tc>
          <w:tcPr>
            <w:tcW w:w="3827"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15039,74</w:t>
            </w:r>
          </w:p>
        </w:tc>
      </w:tr>
      <w:tr w:rsidR="003F14C9" w:rsidRPr="003F14C9" w:rsidTr="00DE4E3E">
        <w:trPr>
          <w:trHeight w:val="293"/>
        </w:trPr>
        <w:tc>
          <w:tcPr>
            <w:tcW w:w="2380"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2019</w:t>
            </w:r>
          </w:p>
        </w:tc>
        <w:tc>
          <w:tcPr>
            <w:tcW w:w="3716"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43136</w:t>
            </w:r>
          </w:p>
        </w:tc>
        <w:tc>
          <w:tcPr>
            <w:tcW w:w="3827"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16757,38</w:t>
            </w:r>
          </w:p>
        </w:tc>
      </w:tr>
      <w:tr w:rsidR="003F14C9" w:rsidRPr="003F14C9" w:rsidTr="00DE4E3E">
        <w:trPr>
          <w:trHeight w:val="293"/>
        </w:trPr>
        <w:tc>
          <w:tcPr>
            <w:tcW w:w="2380"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8"/>
                <w:szCs w:val="24"/>
                <w:lang w:val="en-US"/>
              </w:rPr>
            </w:pPr>
            <w:r w:rsidRPr="003F14C9">
              <w:rPr>
                <w:rFonts w:ascii="Times New Roman" w:eastAsia="Times New Roman" w:hAnsi="Times New Roman" w:cs="Times New Roman"/>
                <w:sz w:val="28"/>
                <w:szCs w:val="24"/>
                <w:lang w:val="en-US"/>
              </w:rPr>
              <w:t>2020</w:t>
            </w:r>
          </w:p>
        </w:tc>
        <w:tc>
          <w:tcPr>
            <w:tcW w:w="3716"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lang w:val="en-US"/>
              </w:rPr>
            </w:pPr>
            <w:r w:rsidRPr="003F14C9">
              <w:rPr>
                <w:rFonts w:ascii="Times New Roman" w:eastAsia="Times New Roman" w:hAnsi="Times New Roman" w:cs="Times New Roman"/>
                <w:sz w:val="24"/>
                <w:szCs w:val="24"/>
                <w:lang w:val="en-US"/>
              </w:rPr>
              <w:t>56293</w:t>
            </w:r>
          </w:p>
        </w:tc>
        <w:tc>
          <w:tcPr>
            <w:tcW w:w="3827"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lang w:val="en-US"/>
              </w:rPr>
            </w:pPr>
            <w:r w:rsidRPr="003F14C9">
              <w:rPr>
                <w:rFonts w:ascii="Times New Roman" w:eastAsia="Times New Roman" w:hAnsi="Times New Roman" w:cs="Times New Roman"/>
                <w:sz w:val="24"/>
                <w:szCs w:val="24"/>
                <w:lang w:val="en-US"/>
              </w:rPr>
              <w:t>21972,37</w:t>
            </w:r>
          </w:p>
        </w:tc>
      </w:tr>
      <w:tr w:rsidR="003F14C9" w:rsidRPr="003F14C9" w:rsidTr="00DE4E3E">
        <w:trPr>
          <w:trHeight w:val="293"/>
        </w:trPr>
        <w:tc>
          <w:tcPr>
            <w:tcW w:w="2380"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2021</w:t>
            </w:r>
          </w:p>
        </w:tc>
        <w:tc>
          <w:tcPr>
            <w:tcW w:w="3716"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48530</w:t>
            </w:r>
          </w:p>
        </w:tc>
        <w:tc>
          <w:tcPr>
            <w:tcW w:w="3827" w:type="dxa"/>
            <w:tcBorders>
              <w:top w:val="single" w:sz="6" w:space="0" w:color="auto"/>
              <w:left w:val="single" w:sz="6" w:space="0" w:color="auto"/>
              <w:bottom w:val="single" w:sz="6" w:space="0" w:color="auto"/>
              <w:right w:val="single" w:sz="6" w:space="0" w:color="auto"/>
            </w:tcBorders>
          </w:tcPr>
          <w:p w:rsidR="003F14C9" w:rsidRPr="003F14C9" w:rsidRDefault="003F14C9" w:rsidP="003F14C9">
            <w:pPr>
              <w:autoSpaceDN w:val="0"/>
              <w:adjustRightInd w:val="0"/>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19165,38</w:t>
            </w:r>
          </w:p>
        </w:tc>
      </w:tr>
    </w:tbl>
    <w:p w:rsidR="003F14C9" w:rsidRPr="003F14C9" w:rsidRDefault="003F14C9" w:rsidP="003F14C9">
      <w:pPr>
        <w:spacing w:after="0" w:line="240" w:lineRule="auto"/>
        <w:rPr>
          <w:rFonts w:ascii="Times New Roman" w:eastAsia="Times New Roman" w:hAnsi="Times New Roman" w:cs="Times New Roman"/>
          <w:sz w:val="20"/>
          <w:szCs w:val="24"/>
        </w:rPr>
      </w:pPr>
    </w:p>
    <w:p w:rsidR="003F14C9" w:rsidRDefault="003F14C9" w:rsidP="003F14C9">
      <w:pPr>
        <w:spacing w:after="0" w:line="240" w:lineRule="auto"/>
        <w:ind w:right="-568"/>
        <w:rPr>
          <w:rFonts w:ascii="Times New Roman" w:eastAsia="Times New Roman" w:hAnsi="Times New Roman" w:cs="Times New Roman"/>
          <w:noProof/>
          <w:sz w:val="24"/>
          <w:szCs w:val="24"/>
        </w:rPr>
      </w:pPr>
      <w:r w:rsidRPr="003F14C9">
        <w:rPr>
          <w:rFonts w:ascii="Times New Roman" w:eastAsia="Times New Roman" w:hAnsi="Times New Roman" w:cs="Times New Roman"/>
          <w:noProof/>
          <w:sz w:val="24"/>
          <w:szCs w:val="24"/>
        </w:rPr>
        <w:t xml:space="preserve">                   </w:t>
      </w:r>
    </w:p>
    <w:p w:rsidR="00450233" w:rsidRDefault="001B45CE" w:rsidP="001B45CE">
      <w:pPr>
        <w:spacing w:after="0" w:line="240" w:lineRule="auto"/>
        <w:ind w:right="-568"/>
        <w:jc w:val="center"/>
        <w:rPr>
          <w:rFonts w:ascii="Times New Roman" w:eastAsia="Times New Roman" w:hAnsi="Times New Roman" w:cs="Times New Roman"/>
          <w:noProof/>
          <w:sz w:val="24"/>
          <w:szCs w:val="24"/>
        </w:rPr>
      </w:pPr>
      <w:r w:rsidRPr="001B45CE">
        <w:rPr>
          <w:noProof/>
          <w:highlight w:val="black"/>
        </w:rPr>
        <w:drawing>
          <wp:inline distT="0" distB="0" distL="0" distR="0" wp14:anchorId="3840D942" wp14:editId="2ADB7898">
            <wp:extent cx="573405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0233" w:rsidRDefault="00450233" w:rsidP="003F14C9">
      <w:pPr>
        <w:spacing w:after="0" w:line="240" w:lineRule="auto"/>
        <w:ind w:right="-568"/>
        <w:rPr>
          <w:rFonts w:ascii="Times New Roman" w:eastAsia="Times New Roman" w:hAnsi="Times New Roman" w:cs="Times New Roman"/>
          <w:noProof/>
          <w:sz w:val="24"/>
          <w:szCs w:val="24"/>
        </w:rPr>
      </w:pPr>
    </w:p>
    <w:p w:rsidR="001B45CE" w:rsidRDefault="001B45CE" w:rsidP="001B45CE">
      <w:pPr>
        <w:spacing w:after="0" w:line="240" w:lineRule="auto"/>
        <w:ind w:right="-568"/>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Рис. 2-1. Инфекционная и паразитарная заболеваемость </w:t>
      </w:r>
    </w:p>
    <w:p w:rsidR="003F14C9" w:rsidRPr="003F14C9" w:rsidRDefault="001B45CE" w:rsidP="001B45CE">
      <w:pPr>
        <w:spacing w:after="0" w:line="240" w:lineRule="auto"/>
        <w:ind w:right="-568"/>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в Нижнекамском районе и г. Нижнекамск за 5 лет</w:t>
      </w:r>
    </w:p>
    <w:p w:rsidR="003F14C9" w:rsidRPr="003F14C9" w:rsidRDefault="003F14C9" w:rsidP="003F14C9">
      <w:pPr>
        <w:spacing w:after="0" w:line="240" w:lineRule="auto"/>
        <w:ind w:right="-568"/>
        <w:rPr>
          <w:rFonts w:ascii="Times New Roman" w:eastAsia="Times New Roman" w:hAnsi="Times New Roman" w:cs="Times New Roman"/>
          <w:noProof/>
          <w:sz w:val="24"/>
          <w:szCs w:val="24"/>
        </w:rPr>
      </w:pPr>
    </w:p>
    <w:p w:rsidR="003F14C9" w:rsidRPr="003F14C9" w:rsidRDefault="003F14C9" w:rsidP="003F14C9">
      <w:pPr>
        <w:spacing w:after="0" w:line="240" w:lineRule="auto"/>
        <w:rPr>
          <w:rFonts w:ascii="Times New Roman" w:eastAsia="Times New Roman" w:hAnsi="Times New Roman" w:cs="Times New Roman"/>
          <w:noProof/>
          <w:sz w:val="24"/>
          <w:szCs w:val="24"/>
        </w:rPr>
      </w:pP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Всего за 2021г. зарегистрировано 34857 случаев ОРВИ (13765,66 на 100 тыс. населения),</w:t>
      </w:r>
      <w:r w:rsidR="00450233">
        <w:rPr>
          <w:rFonts w:ascii="Times New Roman" w:eastAsia="Times New Roman" w:hAnsi="Times New Roman" w:cs="Times New Roman"/>
          <w:sz w:val="28"/>
          <w:szCs w:val="28"/>
        </w:rPr>
        <w:t xml:space="preserve"> зарегистрировано 4 </w:t>
      </w:r>
      <w:r w:rsidRPr="003F14C9">
        <w:rPr>
          <w:rFonts w:ascii="Times New Roman" w:eastAsia="Times New Roman" w:hAnsi="Times New Roman" w:cs="Times New Roman"/>
          <w:sz w:val="28"/>
          <w:szCs w:val="28"/>
        </w:rPr>
        <w:t xml:space="preserve">случая гриппа. </w:t>
      </w:r>
    </w:p>
    <w:p w:rsidR="003F14C9" w:rsidRPr="003F14C9" w:rsidRDefault="003F14C9" w:rsidP="003F14C9">
      <w:pPr>
        <w:spacing w:after="0" w:line="240" w:lineRule="auto"/>
        <w:ind w:firstLine="708"/>
        <w:jc w:val="both"/>
        <w:rPr>
          <w:rFonts w:ascii="Times New Roman" w:eastAsia="Times New Roman" w:hAnsi="Times New Roman" w:cs="Times New Roman"/>
          <w:color w:val="FF0000"/>
          <w:sz w:val="28"/>
          <w:szCs w:val="28"/>
        </w:rPr>
      </w:pPr>
      <w:r w:rsidRPr="003F14C9">
        <w:rPr>
          <w:rFonts w:ascii="Times New Roman" w:eastAsia="Times New Roman" w:hAnsi="Times New Roman" w:cs="Times New Roman"/>
          <w:sz w:val="28"/>
          <w:szCs w:val="28"/>
        </w:rPr>
        <w:t>В структуре инфекционных заболеваний преобладали острые респираторные вирусные инфекции и грипп, на долю которых в 2021 году приходилось</w:t>
      </w:r>
      <w:r w:rsidRPr="003F14C9">
        <w:rPr>
          <w:rFonts w:ascii="Times New Roman" w:eastAsia="Times New Roman" w:hAnsi="Times New Roman" w:cs="Times New Roman"/>
          <w:color w:val="FF0000"/>
          <w:sz w:val="28"/>
          <w:szCs w:val="28"/>
        </w:rPr>
        <w:t xml:space="preserve"> </w:t>
      </w:r>
      <w:r w:rsidRPr="003F14C9">
        <w:rPr>
          <w:rFonts w:ascii="Times New Roman" w:eastAsia="Times New Roman" w:hAnsi="Times New Roman" w:cs="Times New Roman"/>
          <w:sz w:val="28"/>
          <w:szCs w:val="28"/>
        </w:rPr>
        <w:t>84 %.</w:t>
      </w:r>
    </w:p>
    <w:p w:rsidR="003F14C9" w:rsidRPr="003F14C9" w:rsidRDefault="003F14C9" w:rsidP="003F14C9">
      <w:pPr>
        <w:spacing w:after="0" w:line="240" w:lineRule="auto"/>
        <w:ind w:firstLine="720"/>
        <w:jc w:val="both"/>
        <w:rPr>
          <w:rFonts w:ascii="Times New Roman" w:eastAsia="Times New Roman" w:hAnsi="Times New Roman" w:cs="Times New Roman"/>
          <w:b/>
          <w:sz w:val="28"/>
          <w:szCs w:val="24"/>
        </w:rPr>
      </w:pPr>
      <w:r w:rsidRPr="003F14C9">
        <w:rPr>
          <w:rFonts w:ascii="Times New Roman" w:eastAsia="Times New Roman" w:hAnsi="Times New Roman" w:cs="Times New Roman"/>
          <w:sz w:val="28"/>
          <w:szCs w:val="24"/>
        </w:rPr>
        <w:t xml:space="preserve">Без учета острых респираторных вирусных инфекций и гриппа в 2021 году зарегистрировано 13669 случая инфекционных и паразитарных заболеваний или </w:t>
      </w:r>
      <w:r w:rsidRPr="003F14C9">
        <w:rPr>
          <w:rFonts w:ascii="Times New Roman" w:eastAsia="Times New Roman" w:hAnsi="Times New Roman" w:cs="Times New Roman"/>
          <w:sz w:val="28"/>
          <w:szCs w:val="24"/>
        </w:rPr>
        <w:lastRenderedPageBreak/>
        <w:t>5398,14 на 100 тысяч населения</w:t>
      </w:r>
      <w:r w:rsidR="00450233">
        <w:rPr>
          <w:rFonts w:ascii="Times New Roman" w:eastAsia="Times New Roman" w:hAnsi="Times New Roman" w:cs="Times New Roman"/>
          <w:sz w:val="28"/>
          <w:szCs w:val="24"/>
        </w:rPr>
        <w:t xml:space="preserve">, </w:t>
      </w:r>
      <w:r w:rsidRPr="003F14C9">
        <w:rPr>
          <w:rFonts w:ascii="Times New Roman" w:eastAsia="Times New Roman" w:hAnsi="Times New Roman" w:cs="Times New Roman"/>
          <w:sz w:val="28"/>
          <w:szCs w:val="24"/>
        </w:rPr>
        <w:t>уровень заболеваемости выше  показателей  2020г. на  44 %</w:t>
      </w:r>
      <w:r w:rsidRPr="003F14C9">
        <w:rPr>
          <w:rFonts w:ascii="Times New Roman" w:eastAsia="Times New Roman" w:hAnsi="Times New Roman" w:cs="Times New Roman"/>
          <w:b/>
          <w:sz w:val="28"/>
          <w:szCs w:val="24"/>
        </w:rPr>
        <w:t xml:space="preserve"> </w:t>
      </w:r>
      <w:r w:rsidRPr="003F14C9">
        <w:rPr>
          <w:rFonts w:ascii="Times New Roman" w:eastAsia="Times New Roman" w:hAnsi="Times New Roman" w:cs="Times New Roman"/>
          <w:sz w:val="28"/>
          <w:szCs w:val="24"/>
        </w:rPr>
        <w:t>,</w:t>
      </w:r>
      <w:r w:rsidRPr="003F14C9">
        <w:rPr>
          <w:rFonts w:ascii="Times New Roman" w:eastAsia="Times New Roman" w:hAnsi="Times New Roman" w:cs="Times New Roman"/>
          <w:b/>
          <w:sz w:val="28"/>
          <w:szCs w:val="24"/>
        </w:rPr>
        <w:t xml:space="preserve"> </w:t>
      </w:r>
      <w:r w:rsidRPr="003F14C9">
        <w:rPr>
          <w:rFonts w:ascii="Times New Roman" w:eastAsia="Times New Roman" w:hAnsi="Times New Roman" w:cs="Times New Roman"/>
          <w:sz w:val="28"/>
          <w:szCs w:val="28"/>
        </w:rPr>
        <w:t xml:space="preserve">среднемноголетний  уровень 2686,41  на 100 тысяч населения, показатель 2020г. выше в 2 раза.. </w:t>
      </w:r>
    </w:p>
    <w:p w:rsidR="003F14C9" w:rsidRDefault="003F14C9" w:rsidP="003F14C9">
      <w:pPr>
        <w:spacing w:after="0" w:line="240" w:lineRule="auto"/>
        <w:ind w:firstLine="720"/>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Показатель по Республике Татарстан за 2021 год составил 4095.79 на 100 тыс. населения.</w:t>
      </w:r>
    </w:p>
    <w:p w:rsidR="001B45CE" w:rsidRPr="003F14C9" w:rsidRDefault="001B45CE" w:rsidP="003F14C9">
      <w:pPr>
        <w:spacing w:after="0" w:line="240" w:lineRule="auto"/>
        <w:ind w:firstLine="720"/>
        <w:rPr>
          <w:rFonts w:ascii="Times New Roman" w:eastAsia="Times New Roman" w:hAnsi="Times New Roman" w:cs="Times New Roman"/>
          <w:sz w:val="28"/>
          <w:szCs w:val="24"/>
        </w:rPr>
      </w:pPr>
    </w:p>
    <w:p w:rsidR="003F14C9" w:rsidRPr="003F14C9" w:rsidRDefault="003F14C9" w:rsidP="001B45CE">
      <w:pPr>
        <w:jc w:val="center"/>
        <w:rPr>
          <w:rFonts w:ascii="Times New Roman" w:eastAsia="Times New Roman" w:hAnsi="Times New Roman" w:cs="Times New Roman"/>
          <w:b/>
          <w:sz w:val="28"/>
          <w:szCs w:val="24"/>
        </w:rPr>
      </w:pPr>
      <w:r w:rsidRPr="003F14C9">
        <w:rPr>
          <w:rFonts w:ascii="Times New Roman" w:eastAsia="Times New Roman" w:hAnsi="Times New Roman" w:cs="Times New Roman"/>
          <w:b/>
          <w:sz w:val="28"/>
          <w:szCs w:val="24"/>
        </w:rPr>
        <w:t>Рост заболеваемости в 2021 году по сравнению с 2020г.</w:t>
      </w:r>
    </w:p>
    <w:tbl>
      <w:tblPr>
        <w:tblW w:w="0" w:type="auto"/>
        <w:tblLook w:val="01E0" w:firstRow="1" w:lastRow="1" w:firstColumn="1" w:lastColumn="1" w:noHBand="0" w:noVBand="0"/>
      </w:tblPr>
      <w:tblGrid>
        <w:gridCol w:w="1242"/>
        <w:gridCol w:w="3812"/>
        <w:gridCol w:w="4552"/>
      </w:tblGrid>
      <w:tr w:rsidR="003F14C9" w:rsidRPr="003F14C9" w:rsidTr="0003162D">
        <w:tc>
          <w:tcPr>
            <w:tcW w:w="1242" w:type="dxa"/>
            <w:vMerge w:val="restart"/>
            <w:vAlign w:val="center"/>
            <w:hideMark/>
          </w:tcPr>
          <w:p w:rsidR="003F14C9" w:rsidRPr="003F14C9" w:rsidRDefault="00F211D7" w:rsidP="003F14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-196215</wp:posOffset>
                      </wp:positionV>
                      <wp:extent cx="485775" cy="1542415"/>
                      <wp:effectExtent l="17145" t="14605" r="20955" b="508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42415"/>
                              </a:xfrm>
                              <a:prstGeom prst="upArrow">
                                <a:avLst>
                                  <a:gd name="adj1" fmla="val 50000"/>
                                  <a:gd name="adj2" fmla="val 79379"/>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 o:spid="_x0000_s1026" type="#_x0000_t68" style="position:absolute;margin-left:6.9pt;margin-top:-15.45pt;width:38.25pt;height:1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" fillcolor="red"/>
                  </w:pict>
                </mc:Fallback>
              </mc:AlternateContent>
            </w:r>
          </w:p>
        </w:tc>
        <w:tc>
          <w:tcPr>
            <w:tcW w:w="3812" w:type="dxa"/>
            <w:hideMark/>
          </w:tcPr>
          <w:p w:rsidR="003F14C9" w:rsidRPr="003F14C9" w:rsidRDefault="003F14C9" w:rsidP="003F14C9">
            <w:pPr>
              <w:spacing w:after="0" w:line="240" w:lineRule="auto"/>
              <w:jc w:val="both"/>
              <w:rPr>
                <w:rFonts w:ascii="Times New Roman" w:eastAsia="Times New Roman" w:hAnsi="Times New Roman" w:cs="Times New Roman"/>
                <w:sz w:val="28"/>
                <w:szCs w:val="28"/>
              </w:rPr>
            </w:pPr>
          </w:p>
        </w:tc>
        <w:tc>
          <w:tcPr>
            <w:tcW w:w="4552" w:type="dxa"/>
            <w:hideMark/>
          </w:tcPr>
          <w:p w:rsidR="003F14C9" w:rsidRPr="003F14C9" w:rsidRDefault="003F14C9" w:rsidP="003F14C9">
            <w:pPr>
              <w:spacing w:after="0" w:line="240" w:lineRule="auto"/>
              <w:jc w:val="both"/>
              <w:rPr>
                <w:rFonts w:ascii="Times New Roman" w:eastAsia="Times New Roman" w:hAnsi="Times New Roman" w:cs="Times New Roman"/>
                <w:sz w:val="28"/>
                <w:szCs w:val="28"/>
              </w:rPr>
            </w:pPr>
          </w:p>
        </w:tc>
      </w:tr>
      <w:tr w:rsidR="003F14C9" w:rsidRPr="003F14C9" w:rsidTr="0003162D">
        <w:tc>
          <w:tcPr>
            <w:tcW w:w="1242" w:type="dxa"/>
            <w:vMerge/>
            <w:vAlign w:val="center"/>
            <w:hideMark/>
          </w:tcPr>
          <w:p w:rsidR="003F14C9" w:rsidRPr="003F14C9" w:rsidRDefault="003F14C9" w:rsidP="003F14C9">
            <w:pPr>
              <w:spacing w:after="0" w:line="240" w:lineRule="auto"/>
              <w:rPr>
                <w:rFonts w:ascii="Times New Roman" w:eastAsia="Times New Roman" w:hAnsi="Times New Roman" w:cs="Times New Roman"/>
                <w:sz w:val="28"/>
                <w:szCs w:val="28"/>
              </w:rPr>
            </w:pPr>
          </w:p>
        </w:tc>
        <w:tc>
          <w:tcPr>
            <w:tcW w:w="3812" w:type="dxa"/>
          </w:tcPr>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Острые кишечные инфекции                     </w:t>
            </w:r>
          </w:p>
          <w:p w:rsidR="003F14C9" w:rsidRPr="003F14C9" w:rsidRDefault="003F14C9" w:rsidP="003F14C9">
            <w:pPr>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Хронические вирусные гепатиты </w:t>
            </w:r>
          </w:p>
        </w:tc>
        <w:tc>
          <w:tcPr>
            <w:tcW w:w="4552" w:type="dxa"/>
          </w:tcPr>
          <w:p w:rsidR="003F14C9" w:rsidRPr="003F14C9" w:rsidRDefault="003F14C9" w:rsidP="003F14C9">
            <w:pPr>
              <w:tabs>
                <w:tab w:val="left" w:pos="509"/>
              </w:tabs>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23%</w:t>
            </w:r>
          </w:p>
          <w:p w:rsidR="003F14C9" w:rsidRPr="003F14C9" w:rsidRDefault="003F14C9" w:rsidP="003F14C9">
            <w:pPr>
              <w:tabs>
                <w:tab w:val="left" w:pos="509"/>
              </w:tabs>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2,3 раза</w:t>
            </w:r>
          </w:p>
          <w:p w:rsidR="003F14C9" w:rsidRPr="003F14C9" w:rsidRDefault="003F14C9" w:rsidP="003F14C9">
            <w:pPr>
              <w:tabs>
                <w:tab w:val="left" w:pos="509"/>
              </w:tabs>
              <w:spacing w:after="0" w:line="240" w:lineRule="auto"/>
              <w:rPr>
                <w:rFonts w:ascii="Times New Roman" w:eastAsia="Times New Roman" w:hAnsi="Times New Roman" w:cs="Times New Roman"/>
                <w:sz w:val="28"/>
                <w:szCs w:val="28"/>
              </w:rPr>
            </w:pPr>
          </w:p>
        </w:tc>
      </w:tr>
      <w:tr w:rsidR="003F14C9" w:rsidRPr="003F14C9" w:rsidTr="0003162D">
        <w:tc>
          <w:tcPr>
            <w:tcW w:w="1242" w:type="dxa"/>
            <w:vMerge/>
            <w:vAlign w:val="center"/>
            <w:hideMark/>
          </w:tcPr>
          <w:p w:rsidR="003F14C9" w:rsidRPr="003F14C9" w:rsidRDefault="003F14C9" w:rsidP="003F14C9">
            <w:pPr>
              <w:spacing w:after="0" w:line="240" w:lineRule="auto"/>
              <w:rPr>
                <w:rFonts w:ascii="Times New Roman" w:eastAsia="Times New Roman" w:hAnsi="Times New Roman" w:cs="Times New Roman"/>
                <w:sz w:val="28"/>
                <w:szCs w:val="28"/>
              </w:rPr>
            </w:pPr>
          </w:p>
        </w:tc>
        <w:tc>
          <w:tcPr>
            <w:tcW w:w="3812" w:type="dxa"/>
          </w:tcPr>
          <w:p w:rsidR="003F14C9" w:rsidRPr="003F14C9" w:rsidRDefault="003F14C9" w:rsidP="003F14C9">
            <w:pPr>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Укусы, ослюнения, оцарапывания животными </w:t>
            </w:r>
          </w:p>
          <w:p w:rsidR="003F14C9" w:rsidRPr="003F14C9" w:rsidRDefault="003F14C9" w:rsidP="003F14C9">
            <w:pPr>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Укусы клещами  </w:t>
            </w:r>
          </w:p>
        </w:tc>
        <w:tc>
          <w:tcPr>
            <w:tcW w:w="4552" w:type="dxa"/>
          </w:tcPr>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16 %</w:t>
            </w:r>
          </w:p>
          <w:p w:rsidR="003F14C9" w:rsidRPr="003F14C9" w:rsidRDefault="003F14C9" w:rsidP="003F14C9">
            <w:pPr>
              <w:spacing w:after="0" w:line="240" w:lineRule="auto"/>
              <w:jc w:val="both"/>
              <w:rPr>
                <w:rFonts w:ascii="Times New Roman" w:eastAsia="Times New Roman" w:hAnsi="Times New Roman" w:cs="Times New Roman"/>
                <w:sz w:val="28"/>
                <w:szCs w:val="28"/>
              </w:rPr>
            </w:pP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12 %</w:t>
            </w:r>
          </w:p>
        </w:tc>
      </w:tr>
      <w:tr w:rsidR="003F14C9" w:rsidRPr="003F14C9" w:rsidTr="0003162D">
        <w:trPr>
          <w:trHeight w:val="1107"/>
        </w:trPr>
        <w:tc>
          <w:tcPr>
            <w:tcW w:w="1242" w:type="dxa"/>
            <w:vMerge/>
            <w:vAlign w:val="center"/>
            <w:hideMark/>
          </w:tcPr>
          <w:p w:rsidR="003F14C9" w:rsidRPr="003F14C9" w:rsidRDefault="003F14C9" w:rsidP="003F14C9">
            <w:pPr>
              <w:spacing w:after="0" w:line="240" w:lineRule="auto"/>
              <w:rPr>
                <w:rFonts w:ascii="Times New Roman" w:eastAsia="Times New Roman" w:hAnsi="Times New Roman" w:cs="Times New Roman"/>
                <w:sz w:val="28"/>
                <w:szCs w:val="28"/>
              </w:rPr>
            </w:pPr>
          </w:p>
        </w:tc>
        <w:tc>
          <w:tcPr>
            <w:tcW w:w="3812" w:type="dxa"/>
          </w:tcPr>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Бактериальная пневмония </w:t>
            </w:r>
          </w:p>
          <w:p w:rsidR="003F14C9" w:rsidRPr="003F14C9" w:rsidRDefault="003F14C9" w:rsidP="003F14C9">
            <w:pPr>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Микроспория </w:t>
            </w:r>
          </w:p>
          <w:p w:rsidR="003F14C9" w:rsidRPr="003F14C9" w:rsidRDefault="003F14C9" w:rsidP="003F14C9">
            <w:pPr>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Паразитарные заболевания </w:t>
            </w:r>
          </w:p>
        </w:tc>
        <w:tc>
          <w:tcPr>
            <w:tcW w:w="4552" w:type="dxa"/>
          </w:tcPr>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2 раза</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29%</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29%</w:t>
            </w:r>
          </w:p>
          <w:p w:rsidR="003F14C9" w:rsidRPr="003F14C9" w:rsidRDefault="003F14C9" w:rsidP="003F14C9">
            <w:pPr>
              <w:spacing w:after="0" w:line="240" w:lineRule="auto"/>
              <w:jc w:val="both"/>
              <w:rPr>
                <w:rFonts w:ascii="Times New Roman" w:eastAsia="Times New Roman" w:hAnsi="Times New Roman" w:cs="Times New Roman"/>
                <w:sz w:val="28"/>
                <w:szCs w:val="28"/>
              </w:rPr>
            </w:pPr>
          </w:p>
        </w:tc>
      </w:tr>
    </w:tbl>
    <w:p w:rsidR="0003162D" w:rsidRDefault="0003162D" w:rsidP="003F14C9">
      <w:pPr>
        <w:spacing w:after="0" w:line="240" w:lineRule="auto"/>
        <w:ind w:firstLine="708"/>
        <w:jc w:val="both"/>
        <w:rPr>
          <w:rFonts w:ascii="Times New Roman" w:eastAsia="Times New Roman" w:hAnsi="Times New Roman" w:cs="Times New Roman"/>
          <w:color w:val="000000"/>
          <w:sz w:val="28"/>
          <w:szCs w:val="28"/>
        </w:rPr>
      </w:pPr>
    </w:p>
    <w:p w:rsidR="003F14C9" w:rsidRDefault="003F14C9" w:rsidP="003F14C9">
      <w:pPr>
        <w:spacing w:after="0" w:line="240" w:lineRule="auto"/>
        <w:ind w:firstLine="708"/>
        <w:jc w:val="both"/>
        <w:rPr>
          <w:rFonts w:ascii="Times New Roman" w:eastAsia="Times New Roman" w:hAnsi="Times New Roman" w:cs="Times New Roman"/>
          <w:color w:val="000000"/>
          <w:sz w:val="28"/>
          <w:szCs w:val="28"/>
        </w:rPr>
      </w:pPr>
      <w:r w:rsidRPr="003F14C9">
        <w:rPr>
          <w:rFonts w:ascii="Times New Roman" w:eastAsia="Times New Roman" w:hAnsi="Times New Roman" w:cs="Times New Roman"/>
          <w:color w:val="000000"/>
          <w:sz w:val="28"/>
          <w:szCs w:val="28"/>
        </w:rPr>
        <w:t xml:space="preserve">2020 году отмечен рост заболеваемости по 7 нозологическим формам инфекционных и паразитарных заболеваний. </w:t>
      </w:r>
    </w:p>
    <w:p w:rsidR="00BB0260" w:rsidRDefault="00BB0260" w:rsidP="003F14C9">
      <w:pPr>
        <w:spacing w:after="0" w:line="240" w:lineRule="auto"/>
        <w:ind w:firstLine="708"/>
        <w:jc w:val="both"/>
        <w:rPr>
          <w:rFonts w:ascii="Times New Roman" w:eastAsia="Times New Roman" w:hAnsi="Times New Roman" w:cs="Times New Roman"/>
          <w:color w:val="000000"/>
          <w:sz w:val="28"/>
          <w:szCs w:val="28"/>
        </w:rPr>
      </w:pPr>
    </w:p>
    <w:p w:rsidR="00BB0260" w:rsidRPr="003F14C9" w:rsidRDefault="00BB0260" w:rsidP="003F14C9">
      <w:pPr>
        <w:spacing w:after="0" w:line="240" w:lineRule="auto"/>
        <w:ind w:firstLine="708"/>
        <w:jc w:val="both"/>
        <w:rPr>
          <w:rFonts w:ascii="Times New Roman" w:eastAsia="Times New Roman" w:hAnsi="Times New Roman" w:cs="Times New Roman"/>
          <w:color w:val="000000"/>
          <w:sz w:val="28"/>
          <w:szCs w:val="28"/>
        </w:rPr>
      </w:pPr>
    </w:p>
    <w:p w:rsidR="00697D18" w:rsidRDefault="00697D18" w:rsidP="001B45CE">
      <w:pPr>
        <w:spacing w:after="0" w:line="240" w:lineRule="auto"/>
        <w:ind w:firstLine="720"/>
        <w:jc w:val="center"/>
        <w:rPr>
          <w:rFonts w:ascii="Times New Roman" w:eastAsia="Times New Roman" w:hAnsi="Times New Roman" w:cs="Times New Roman"/>
          <w:b/>
          <w:sz w:val="28"/>
          <w:szCs w:val="28"/>
        </w:rPr>
      </w:pPr>
      <w:r w:rsidRPr="003F14C9">
        <w:rPr>
          <w:rFonts w:ascii="Times New Roman" w:eastAsia="Times New Roman" w:hAnsi="Times New Roman" w:cs="Times New Roman"/>
          <w:b/>
          <w:sz w:val="28"/>
          <w:szCs w:val="28"/>
        </w:rPr>
        <w:t>Снижение заболеваемости в 2021г. по сравнению с 2020г.</w:t>
      </w:r>
    </w:p>
    <w:p w:rsidR="001B45CE" w:rsidRPr="003F14C9" w:rsidRDefault="001B45CE" w:rsidP="001B45CE">
      <w:pPr>
        <w:spacing w:after="0" w:line="240" w:lineRule="auto"/>
        <w:ind w:firstLine="720"/>
        <w:jc w:val="center"/>
        <w:rPr>
          <w:rFonts w:ascii="Times New Roman" w:eastAsia="Times New Roman" w:hAnsi="Times New Roman" w:cs="Times New Roman"/>
          <w:b/>
          <w:sz w:val="28"/>
          <w:szCs w:val="24"/>
        </w:rPr>
      </w:pPr>
    </w:p>
    <w:tbl>
      <w:tblPr>
        <w:tblpPr w:leftFromText="180" w:rightFromText="180" w:vertAnchor="text" w:tblpY="1"/>
        <w:tblOverlap w:val="never"/>
        <w:tblW w:w="0" w:type="auto"/>
        <w:tblLayout w:type="fixed"/>
        <w:tblLook w:val="01E0" w:firstRow="1" w:lastRow="1" w:firstColumn="1" w:lastColumn="1" w:noHBand="0" w:noVBand="0"/>
      </w:tblPr>
      <w:tblGrid>
        <w:gridCol w:w="1188"/>
        <w:gridCol w:w="3780"/>
        <w:gridCol w:w="4603"/>
      </w:tblGrid>
      <w:tr w:rsidR="00697D18" w:rsidRPr="003F14C9" w:rsidTr="00622D94">
        <w:tc>
          <w:tcPr>
            <w:tcW w:w="1188" w:type="dxa"/>
            <w:vMerge w:val="restart"/>
            <w:vAlign w:val="center"/>
            <w:hideMark/>
          </w:tcPr>
          <w:p w:rsidR="00697D18" w:rsidRPr="003F14C9" w:rsidRDefault="00697D18" w:rsidP="00622D94">
            <w:pPr>
              <w:spacing w:after="0" w:line="240" w:lineRule="auto"/>
              <w:rPr>
                <w:rFonts w:ascii="Times New Roman" w:eastAsia="Times New Roman" w:hAnsi="Times New Roman" w:cs="Times New Roman"/>
                <w:sz w:val="28"/>
                <w:szCs w:val="28"/>
              </w:rPr>
            </w:pPr>
          </w:p>
        </w:tc>
        <w:tc>
          <w:tcPr>
            <w:tcW w:w="3780" w:type="dxa"/>
            <w:hideMark/>
          </w:tcPr>
          <w:p w:rsidR="00697D18" w:rsidRPr="003F14C9" w:rsidRDefault="00697D18" w:rsidP="00622D94">
            <w:pPr>
              <w:spacing w:after="0" w:line="240" w:lineRule="auto"/>
              <w:jc w:val="both"/>
              <w:rPr>
                <w:rFonts w:ascii="Times New Roman" w:eastAsia="Times New Roman" w:hAnsi="Times New Roman" w:cs="Times New Roman"/>
                <w:sz w:val="28"/>
                <w:szCs w:val="28"/>
              </w:rPr>
            </w:pPr>
          </w:p>
        </w:tc>
        <w:tc>
          <w:tcPr>
            <w:tcW w:w="4603" w:type="dxa"/>
            <w:hideMark/>
          </w:tcPr>
          <w:p w:rsidR="00697D18" w:rsidRPr="003F14C9" w:rsidRDefault="00697D18" w:rsidP="00622D94">
            <w:pPr>
              <w:spacing w:after="0" w:line="240" w:lineRule="auto"/>
              <w:jc w:val="both"/>
              <w:rPr>
                <w:rFonts w:ascii="Times New Roman" w:eastAsia="Times New Roman" w:hAnsi="Times New Roman" w:cs="Times New Roman"/>
                <w:sz w:val="28"/>
                <w:szCs w:val="28"/>
              </w:rPr>
            </w:pPr>
          </w:p>
        </w:tc>
      </w:tr>
      <w:tr w:rsidR="00697D18" w:rsidRPr="003F14C9" w:rsidTr="00622D94">
        <w:tc>
          <w:tcPr>
            <w:tcW w:w="1188" w:type="dxa"/>
            <w:vMerge/>
            <w:vAlign w:val="center"/>
            <w:hideMark/>
          </w:tcPr>
          <w:p w:rsidR="00697D18" w:rsidRPr="003F14C9" w:rsidRDefault="00697D18" w:rsidP="00622D94">
            <w:pPr>
              <w:spacing w:after="0" w:line="240" w:lineRule="auto"/>
              <w:rPr>
                <w:rFonts w:ascii="Times New Roman" w:eastAsia="Times New Roman" w:hAnsi="Times New Roman" w:cs="Times New Roman"/>
                <w:sz w:val="28"/>
                <w:szCs w:val="28"/>
              </w:rPr>
            </w:pPr>
          </w:p>
        </w:tc>
        <w:tc>
          <w:tcPr>
            <w:tcW w:w="3780" w:type="dxa"/>
            <w:hideMark/>
          </w:tcPr>
          <w:p w:rsidR="00697D18" w:rsidRPr="003F14C9" w:rsidRDefault="00697D18" w:rsidP="00622D94">
            <w:pPr>
              <w:spacing w:after="0" w:line="240" w:lineRule="auto"/>
              <w:jc w:val="both"/>
              <w:rPr>
                <w:rFonts w:ascii="Times New Roman" w:eastAsia="Times New Roman" w:hAnsi="Times New Roman" w:cs="Times New Roman"/>
                <w:sz w:val="28"/>
                <w:szCs w:val="28"/>
              </w:rPr>
            </w:pPr>
          </w:p>
        </w:tc>
        <w:tc>
          <w:tcPr>
            <w:tcW w:w="4603" w:type="dxa"/>
            <w:hideMark/>
          </w:tcPr>
          <w:p w:rsidR="00697D18" w:rsidRPr="003F14C9" w:rsidRDefault="00697D18" w:rsidP="00622D94">
            <w:pPr>
              <w:spacing w:after="0" w:line="240" w:lineRule="auto"/>
              <w:jc w:val="both"/>
              <w:rPr>
                <w:rFonts w:ascii="Times New Roman" w:eastAsia="Times New Roman" w:hAnsi="Times New Roman" w:cs="Times New Roman"/>
                <w:sz w:val="28"/>
                <w:szCs w:val="28"/>
              </w:rPr>
            </w:pPr>
          </w:p>
        </w:tc>
      </w:tr>
      <w:tr w:rsidR="00697D18" w:rsidRPr="003F14C9" w:rsidTr="00622D94">
        <w:tc>
          <w:tcPr>
            <w:tcW w:w="1188" w:type="dxa"/>
            <w:vMerge/>
            <w:vAlign w:val="center"/>
            <w:hideMark/>
          </w:tcPr>
          <w:p w:rsidR="00697D18" w:rsidRPr="003F14C9" w:rsidRDefault="00697D18" w:rsidP="00622D94">
            <w:pPr>
              <w:spacing w:after="0" w:line="240" w:lineRule="auto"/>
              <w:rPr>
                <w:rFonts w:ascii="Times New Roman" w:eastAsia="Times New Roman" w:hAnsi="Times New Roman" w:cs="Times New Roman"/>
                <w:sz w:val="28"/>
                <w:szCs w:val="28"/>
              </w:rPr>
            </w:pPr>
          </w:p>
        </w:tc>
        <w:tc>
          <w:tcPr>
            <w:tcW w:w="3780" w:type="dxa"/>
            <w:hideMark/>
          </w:tcPr>
          <w:p w:rsidR="00697D18" w:rsidRPr="003F14C9" w:rsidRDefault="00697D18" w:rsidP="00622D94">
            <w:pPr>
              <w:spacing w:after="0" w:line="240" w:lineRule="auto"/>
              <w:jc w:val="both"/>
              <w:rPr>
                <w:rFonts w:ascii="Times New Roman" w:eastAsia="Times New Roman" w:hAnsi="Times New Roman" w:cs="Times New Roman"/>
                <w:sz w:val="28"/>
                <w:szCs w:val="28"/>
              </w:rPr>
            </w:pPr>
          </w:p>
        </w:tc>
        <w:tc>
          <w:tcPr>
            <w:tcW w:w="4603" w:type="dxa"/>
            <w:hideMark/>
          </w:tcPr>
          <w:p w:rsidR="00697D18" w:rsidRPr="003F14C9" w:rsidRDefault="00697D18" w:rsidP="00622D94">
            <w:pPr>
              <w:spacing w:after="0" w:line="240" w:lineRule="auto"/>
              <w:jc w:val="both"/>
              <w:rPr>
                <w:rFonts w:ascii="Times New Roman" w:eastAsia="Times New Roman" w:hAnsi="Times New Roman" w:cs="Times New Roman"/>
                <w:sz w:val="28"/>
                <w:szCs w:val="28"/>
              </w:rPr>
            </w:pPr>
          </w:p>
        </w:tc>
      </w:tr>
      <w:tr w:rsidR="00697D18" w:rsidRPr="003F14C9" w:rsidTr="00622D94">
        <w:tc>
          <w:tcPr>
            <w:tcW w:w="1188" w:type="dxa"/>
          </w:tcPr>
          <w:p w:rsidR="00697D18" w:rsidRPr="003F14C9" w:rsidRDefault="00F211D7" w:rsidP="00622D9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93980</wp:posOffset>
                      </wp:positionV>
                      <wp:extent cx="485775" cy="1058545"/>
                      <wp:effectExtent l="19050" t="6350" r="19050" b="20955"/>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058545"/>
                              </a:xfrm>
                              <a:prstGeom prst="downArrow">
                                <a:avLst>
                                  <a:gd name="adj1" fmla="val 50000"/>
                                  <a:gd name="adj2" fmla="val 54477"/>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9.3pt;margin-top:7.4pt;width:38.25pt;height:8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" fillcolor="blue" strokecolor="blue"/>
                  </w:pict>
                </mc:Fallback>
              </mc:AlternateContent>
            </w:r>
          </w:p>
        </w:tc>
        <w:tc>
          <w:tcPr>
            <w:tcW w:w="3780" w:type="dxa"/>
          </w:tcPr>
          <w:p w:rsidR="00697D18" w:rsidRPr="003F14C9" w:rsidRDefault="00697D18" w:rsidP="00622D94">
            <w:pPr>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Стрептококковая инфекция</w:t>
            </w:r>
          </w:p>
          <w:p w:rsidR="00697D18" w:rsidRPr="003F14C9" w:rsidRDefault="00697D18" w:rsidP="00622D94">
            <w:pPr>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Педикулез  </w:t>
            </w:r>
          </w:p>
          <w:p w:rsidR="00697D18" w:rsidRPr="003F14C9" w:rsidRDefault="00697D18" w:rsidP="00622D94">
            <w:pPr>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Острые инфекции верхних дыхательных путей </w:t>
            </w:r>
          </w:p>
          <w:p w:rsidR="00697D18" w:rsidRPr="003F14C9" w:rsidRDefault="00697D18" w:rsidP="00622D94">
            <w:pPr>
              <w:spacing w:after="0" w:line="240" w:lineRule="auto"/>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Опоясывающий лишай </w:t>
            </w:r>
          </w:p>
          <w:p w:rsidR="00697D18" w:rsidRPr="003F14C9" w:rsidRDefault="00697D18" w:rsidP="00622D94">
            <w:pPr>
              <w:spacing w:after="0" w:line="240" w:lineRule="auto"/>
              <w:rPr>
                <w:rFonts w:ascii="Times New Roman" w:eastAsia="Times New Roman" w:hAnsi="Times New Roman" w:cs="Times New Roman"/>
                <w:sz w:val="28"/>
                <w:szCs w:val="28"/>
              </w:rPr>
            </w:pPr>
          </w:p>
        </w:tc>
        <w:tc>
          <w:tcPr>
            <w:tcW w:w="4603" w:type="dxa"/>
          </w:tcPr>
          <w:p w:rsidR="00697D18" w:rsidRPr="003F14C9" w:rsidRDefault="00697D18" w:rsidP="00622D94">
            <w:pPr>
              <w:tabs>
                <w:tab w:val="left" w:pos="1536"/>
              </w:tabs>
              <w:spacing w:after="0" w:line="240" w:lineRule="auto"/>
              <w:jc w:val="center"/>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4,8 раза</w:t>
            </w:r>
          </w:p>
          <w:p w:rsidR="00697D18" w:rsidRPr="003F14C9" w:rsidRDefault="00697D18" w:rsidP="00622D94">
            <w:pPr>
              <w:tabs>
                <w:tab w:val="left" w:pos="1536"/>
              </w:tabs>
              <w:spacing w:after="0" w:line="240" w:lineRule="auto"/>
              <w:jc w:val="center"/>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36%</w:t>
            </w:r>
          </w:p>
          <w:p w:rsidR="00697D18" w:rsidRPr="003F14C9" w:rsidRDefault="00697D18" w:rsidP="00622D94">
            <w:pPr>
              <w:tabs>
                <w:tab w:val="left" w:pos="1536"/>
              </w:tabs>
              <w:spacing w:after="0" w:line="240" w:lineRule="auto"/>
              <w:jc w:val="center"/>
              <w:rPr>
                <w:rFonts w:ascii="Times New Roman" w:eastAsia="Times New Roman" w:hAnsi="Times New Roman" w:cs="Times New Roman"/>
                <w:sz w:val="28"/>
                <w:szCs w:val="28"/>
              </w:rPr>
            </w:pPr>
          </w:p>
          <w:p w:rsidR="00697D18" w:rsidRPr="003F14C9" w:rsidRDefault="00697D18" w:rsidP="00622D94">
            <w:pPr>
              <w:tabs>
                <w:tab w:val="left" w:pos="1536"/>
              </w:tabs>
              <w:spacing w:after="0" w:line="240" w:lineRule="auto"/>
              <w:jc w:val="center"/>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33%</w:t>
            </w:r>
          </w:p>
          <w:p w:rsidR="00697D18" w:rsidRPr="003F14C9" w:rsidRDefault="00697D18" w:rsidP="00622D94">
            <w:pPr>
              <w:tabs>
                <w:tab w:val="left" w:pos="1536"/>
              </w:tabs>
              <w:spacing w:after="0" w:line="240" w:lineRule="auto"/>
              <w:jc w:val="center"/>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13%</w:t>
            </w:r>
          </w:p>
        </w:tc>
      </w:tr>
    </w:tbl>
    <w:p w:rsidR="00697D18" w:rsidRPr="003F14C9" w:rsidRDefault="00697D18" w:rsidP="00697D18">
      <w:pPr>
        <w:tabs>
          <w:tab w:val="left" w:pos="1275"/>
        </w:tabs>
        <w:spacing w:after="0" w:line="240" w:lineRule="auto"/>
        <w:jc w:val="both"/>
        <w:rPr>
          <w:rFonts w:ascii="Times New Roman" w:eastAsia="Times New Roman" w:hAnsi="Times New Roman" w:cs="Times New Roman"/>
          <w:sz w:val="28"/>
          <w:szCs w:val="24"/>
        </w:rPr>
      </w:pPr>
    </w:p>
    <w:p w:rsidR="003F14C9" w:rsidRDefault="0003162D" w:rsidP="0003162D">
      <w:pPr>
        <w:tabs>
          <w:tab w:val="left" w:pos="709"/>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3F14C9" w:rsidRPr="003F14C9">
        <w:rPr>
          <w:rFonts w:ascii="Times New Roman" w:eastAsia="Times New Roman" w:hAnsi="Times New Roman" w:cs="Times New Roman"/>
          <w:sz w:val="28"/>
          <w:szCs w:val="24"/>
        </w:rPr>
        <w:t>Отмечается снижение по следующим нозологическим формам инфекционных и паразитарных заболеваний: стрептококковая инфекция, педикулез, острые инфекции  верхних дыхательных путей, опоясывающий лишай.</w:t>
      </w:r>
    </w:p>
    <w:p w:rsidR="003F2278" w:rsidRPr="003F14C9" w:rsidRDefault="003F2278" w:rsidP="003F14C9">
      <w:pPr>
        <w:tabs>
          <w:tab w:val="left" w:pos="1275"/>
        </w:tabs>
        <w:spacing w:after="0" w:line="240" w:lineRule="auto"/>
        <w:jc w:val="both"/>
        <w:rPr>
          <w:rFonts w:ascii="Times New Roman" w:eastAsia="Times New Roman" w:hAnsi="Times New Roman" w:cs="Times New Roman"/>
          <w:sz w:val="28"/>
          <w:szCs w:val="24"/>
        </w:rPr>
      </w:pPr>
    </w:p>
    <w:p w:rsidR="003F14C9" w:rsidRPr="003F14C9" w:rsidRDefault="003F14C9" w:rsidP="003F14C9">
      <w:pPr>
        <w:spacing w:after="0" w:line="240" w:lineRule="auto"/>
        <w:ind w:firstLine="720"/>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В 2021 году   не регистрировались: корь, краснуха,  паротит эпидемический, менингококковая инфекция, клещевой энцефалит, клещевой боррелиоз,  малярия, острые вялые параличи,  энтеровирусная инфекция,  инфекции связанные  с оказанием медицинской помощи.</w:t>
      </w:r>
    </w:p>
    <w:p w:rsidR="003F14C9" w:rsidRPr="003F14C9" w:rsidRDefault="003F14C9" w:rsidP="003F14C9">
      <w:pPr>
        <w:spacing w:after="0" w:line="240" w:lineRule="auto"/>
        <w:ind w:firstLine="720"/>
        <w:jc w:val="both"/>
        <w:rPr>
          <w:rFonts w:ascii="Times New Roman" w:eastAsia="Times New Roman" w:hAnsi="Times New Roman" w:cs="Times New Roman"/>
          <w:color w:val="FF0000"/>
          <w:sz w:val="28"/>
          <w:szCs w:val="28"/>
        </w:rPr>
      </w:pPr>
    </w:p>
    <w:p w:rsidR="003F14C9" w:rsidRPr="003F14C9" w:rsidRDefault="003F14C9" w:rsidP="003F14C9">
      <w:pPr>
        <w:tabs>
          <w:tab w:val="left" w:pos="1275"/>
        </w:tabs>
        <w:spacing w:after="0" w:line="240" w:lineRule="auto"/>
        <w:jc w:val="both"/>
        <w:rPr>
          <w:rFonts w:ascii="Times New Roman" w:eastAsia="Times New Roman" w:hAnsi="Times New Roman" w:cs="Times New Roman"/>
          <w:color w:val="FF0000"/>
          <w:sz w:val="28"/>
          <w:szCs w:val="24"/>
        </w:rPr>
      </w:pPr>
      <w:r w:rsidRPr="003F14C9">
        <w:rPr>
          <w:rFonts w:ascii="Times New Roman" w:eastAsia="Times New Roman" w:hAnsi="Times New Roman" w:cs="Times New Roman"/>
          <w:color w:val="FF0000"/>
          <w:sz w:val="28"/>
          <w:szCs w:val="24"/>
        </w:rPr>
        <w:t xml:space="preserve">              </w:t>
      </w:r>
    </w:p>
    <w:p w:rsidR="003F14C9" w:rsidRPr="003F14C9" w:rsidRDefault="003F14C9" w:rsidP="003F14C9">
      <w:pPr>
        <w:tabs>
          <w:tab w:val="left" w:pos="1275"/>
        </w:tabs>
        <w:spacing w:after="0" w:line="240" w:lineRule="auto"/>
        <w:ind w:firstLine="709"/>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 xml:space="preserve">  </w:t>
      </w:r>
    </w:p>
    <w:p w:rsidR="001B45CE" w:rsidRDefault="001B45CE">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br w:type="page"/>
      </w:r>
    </w:p>
    <w:p w:rsidR="0003162D" w:rsidRDefault="001A23DD" w:rsidP="0003162D">
      <w:pPr>
        <w:spacing w:after="0" w:line="240" w:lineRule="auto"/>
        <w:jc w:val="center"/>
        <w:rPr>
          <w:rFonts w:ascii="Times New Roman" w:eastAsia="Times New Roman" w:hAnsi="Times New Roman" w:cs="Times New Roman"/>
          <w:b/>
          <w:sz w:val="28"/>
          <w:szCs w:val="24"/>
        </w:rPr>
      </w:pPr>
      <w:r w:rsidRPr="001A23DD">
        <w:rPr>
          <w:rFonts w:ascii="Times New Roman" w:eastAsia="Times New Roman" w:hAnsi="Times New Roman" w:cs="Times New Roman"/>
          <w:b/>
          <w:sz w:val="28"/>
          <w:szCs w:val="24"/>
        </w:rPr>
        <w:lastRenderedPageBreak/>
        <w:t xml:space="preserve">2.4.2 </w:t>
      </w:r>
      <w:r w:rsidR="003F14C9" w:rsidRPr="001A23DD">
        <w:rPr>
          <w:rFonts w:ascii="Times New Roman" w:eastAsia="Times New Roman" w:hAnsi="Times New Roman" w:cs="Times New Roman"/>
          <w:b/>
          <w:sz w:val="28"/>
          <w:szCs w:val="24"/>
        </w:rPr>
        <w:t xml:space="preserve">Грипп и острые респираторные вирусные инфекции, </w:t>
      </w:r>
    </w:p>
    <w:p w:rsidR="003F14C9" w:rsidRPr="001A23DD" w:rsidRDefault="003F14C9" w:rsidP="0003162D">
      <w:pPr>
        <w:spacing w:after="0" w:line="240" w:lineRule="auto"/>
        <w:jc w:val="center"/>
        <w:rPr>
          <w:rFonts w:ascii="Times New Roman" w:eastAsia="Times New Roman" w:hAnsi="Times New Roman" w:cs="Times New Roman"/>
          <w:b/>
          <w:i/>
          <w:sz w:val="28"/>
          <w:szCs w:val="24"/>
        </w:rPr>
      </w:pPr>
      <w:r w:rsidRPr="001A23DD">
        <w:rPr>
          <w:rFonts w:ascii="Times New Roman" w:eastAsia="Times New Roman" w:hAnsi="Times New Roman" w:cs="Times New Roman"/>
          <w:b/>
          <w:sz w:val="28"/>
          <w:szCs w:val="24"/>
        </w:rPr>
        <w:t>внебольничные пневмонии</w:t>
      </w:r>
      <w:r w:rsidRPr="001A23DD">
        <w:rPr>
          <w:rFonts w:ascii="Times New Roman" w:eastAsia="Times New Roman" w:hAnsi="Times New Roman" w:cs="Times New Roman"/>
          <w:b/>
          <w:i/>
          <w:sz w:val="28"/>
          <w:szCs w:val="24"/>
        </w:rPr>
        <w:t>.</w:t>
      </w:r>
    </w:p>
    <w:p w:rsidR="003F14C9" w:rsidRPr="003F14C9" w:rsidRDefault="003F14C9" w:rsidP="003F14C9">
      <w:pPr>
        <w:spacing w:after="0" w:line="240" w:lineRule="auto"/>
        <w:ind w:firstLine="653"/>
        <w:jc w:val="center"/>
        <w:rPr>
          <w:rFonts w:ascii="Times New Roman" w:eastAsia="Times New Roman" w:hAnsi="Times New Roman" w:cs="Times New Roman"/>
          <w:b/>
          <w:i/>
          <w:sz w:val="28"/>
          <w:szCs w:val="24"/>
        </w:rPr>
      </w:pPr>
    </w:p>
    <w:p w:rsidR="003F14C9" w:rsidRPr="003F14C9" w:rsidRDefault="003F14C9" w:rsidP="003F14C9">
      <w:pPr>
        <w:spacing w:after="0" w:line="240" w:lineRule="auto"/>
        <w:ind w:firstLine="720"/>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В 2021 году в Нижнекамском районе и г. Ни</w:t>
      </w:r>
      <w:r w:rsidR="00A815CF">
        <w:rPr>
          <w:rFonts w:ascii="Times New Roman" w:eastAsia="Times New Roman" w:hAnsi="Times New Roman" w:cs="Times New Roman"/>
          <w:sz w:val="28"/>
          <w:szCs w:val="24"/>
        </w:rPr>
        <w:t xml:space="preserve">жнекамск </w:t>
      </w:r>
      <w:r w:rsidRPr="003F14C9">
        <w:rPr>
          <w:rFonts w:ascii="Times New Roman" w:eastAsia="Times New Roman" w:hAnsi="Times New Roman" w:cs="Times New Roman"/>
          <w:sz w:val="28"/>
          <w:szCs w:val="24"/>
        </w:rPr>
        <w:t>зарегистрировано 34857 случаев заболеваний острыми респираторными вирусными инфекциями (ОРВИ), показатель составил 13765,66 на 100 тыс. населения. Отмечается снижение    заболеваемости на 24 %,</w:t>
      </w:r>
      <w:r w:rsidRPr="003F14C9">
        <w:rPr>
          <w:rFonts w:ascii="Times New Roman" w:eastAsia="Times New Roman" w:hAnsi="Times New Roman" w:cs="Times New Roman"/>
          <w:b/>
          <w:sz w:val="28"/>
          <w:szCs w:val="24"/>
        </w:rPr>
        <w:t xml:space="preserve"> </w:t>
      </w:r>
      <w:r w:rsidRPr="003F14C9">
        <w:rPr>
          <w:rFonts w:ascii="Times New Roman" w:eastAsia="Times New Roman" w:hAnsi="Times New Roman" w:cs="Times New Roman"/>
          <w:sz w:val="28"/>
          <w:szCs w:val="28"/>
        </w:rPr>
        <w:t>сре</w:t>
      </w:r>
      <w:r w:rsidR="00A815CF">
        <w:rPr>
          <w:rFonts w:ascii="Times New Roman" w:eastAsia="Times New Roman" w:hAnsi="Times New Roman" w:cs="Times New Roman"/>
          <w:sz w:val="28"/>
          <w:szCs w:val="28"/>
        </w:rPr>
        <w:t xml:space="preserve">днемноголетний </w:t>
      </w:r>
      <w:r w:rsidRPr="003F14C9">
        <w:rPr>
          <w:rFonts w:ascii="Times New Roman" w:eastAsia="Times New Roman" w:hAnsi="Times New Roman" w:cs="Times New Roman"/>
          <w:sz w:val="28"/>
          <w:szCs w:val="28"/>
        </w:rPr>
        <w:t>уровень 15671,58</w:t>
      </w:r>
      <w:r w:rsidR="00A815CF">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на 100 тыся</w:t>
      </w:r>
      <w:r w:rsidR="00A815CF">
        <w:rPr>
          <w:rFonts w:ascii="Times New Roman" w:eastAsia="Times New Roman" w:hAnsi="Times New Roman" w:cs="Times New Roman"/>
          <w:sz w:val="28"/>
          <w:szCs w:val="28"/>
        </w:rPr>
        <w:t xml:space="preserve">ч населения, показатель 2021г. </w:t>
      </w:r>
      <w:r w:rsidRPr="003F14C9">
        <w:rPr>
          <w:rFonts w:ascii="Times New Roman" w:eastAsia="Times New Roman" w:hAnsi="Times New Roman" w:cs="Times New Roman"/>
          <w:sz w:val="28"/>
          <w:szCs w:val="28"/>
        </w:rPr>
        <w:t xml:space="preserve">ниже   на 12 %. </w:t>
      </w:r>
      <w:r w:rsidRPr="003F14C9">
        <w:rPr>
          <w:rFonts w:ascii="Times New Roman" w:eastAsia="Times New Roman" w:hAnsi="Times New Roman" w:cs="Times New Roman"/>
          <w:sz w:val="28"/>
          <w:szCs w:val="24"/>
        </w:rPr>
        <w:t xml:space="preserve"> </w:t>
      </w:r>
      <w:r w:rsidR="00A815CF">
        <w:rPr>
          <w:rFonts w:ascii="Times New Roman" w:eastAsia="Times New Roman" w:hAnsi="Times New Roman" w:cs="Times New Roman"/>
          <w:sz w:val="28"/>
          <w:szCs w:val="24"/>
        </w:rPr>
        <w:t xml:space="preserve"> Показатель заболеваемости</w:t>
      </w:r>
      <w:r w:rsidRPr="003F14C9">
        <w:rPr>
          <w:rFonts w:ascii="Times New Roman" w:eastAsia="Times New Roman" w:hAnsi="Times New Roman" w:cs="Times New Roman"/>
          <w:sz w:val="28"/>
          <w:szCs w:val="24"/>
        </w:rPr>
        <w:t xml:space="preserve"> по Республике Татарстан    21649,94 на 100 тыс. населения.</w:t>
      </w:r>
    </w:p>
    <w:p w:rsidR="003F14C9" w:rsidRPr="003F14C9" w:rsidRDefault="003F14C9" w:rsidP="003F14C9">
      <w:pPr>
        <w:spacing w:after="0" w:line="240" w:lineRule="auto"/>
        <w:ind w:firstLine="720"/>
        <w:jc w:val="both"/>
        <w:rPr>
          <w:rFonts w:ascii="Times New Roman" w:eastAsia="Times New Roman" w:hAnsi="Times New Roman" w:cs="Times New Roman"/>
          <w:b/>
          <w:color w:val="FF0000"/>
          <w:sz w:val="28"/>
          <w:szCs w:val="24"/>
        </w:rPr>
      </w:pPr>
      <w:r w:rsidRPr="003F14C9">
        <w:rPr>
          <w:rFonts w:ascii="Times New Roman" w:eastAsia="Times New Roman" w:hAnsi="Times New Roman" w:cs="Times New Roman"/>
          <w:sz w:val="28"/>
          <w:szCs w:val="24"/>
        </w:rPr>
        <w:t xml:space="preserve">Зарегистрировано </w:t>
      </w:r>
      <w:r w:rsidRPr="003F14C9">
        <w:rPr>
          <w:rFonts w:ascii="Times New Roman" w:eastAsia="Times New Roman" w:hAnsi="Times New Roman" w:cs="Times New Roman"/>
          <w:b/>
          <w:sz w:val="28"/>
          <w:szCs w:val="24"/>
        </w:rPr>
        <w:t xml:space="preserve">  </w:t>
      </w:r>
      <w:r w:rsidRPr="003F14C9">
        <w:rPr>
          <w:rFonts w:ascii="Times New Roman" w:eastAsia="Times New Roman" w:hAnsi="Times New Roman" w:cs="Times New Roman"/>
          <w:sz w:val="28"/>
          <w:szCs w:val="24"/>
        </w:rPr>
        <w:t>4 случая</w:t>
      </w:r>
      <w:r w:rsidR="00A815CF">
        <w:rPr>
          <w:rFonts w:ascii="Times New Roman" w:eastAsia="Times New Roman" w:hAnsi="Times New Roman" w:cs="Times New Roman"/>
          <w:sz w:val="28"/>
          <w:szCs w:val="24"/>
        </w:rPr>
        <w:t xml:space="preserve"> </w:t>
      </w:r>
      <w:r w:rsidRPr="003F14C9">
        <w:rPr>
          <w:rFonts w:ascii="Times New Roman" w:eastAsia="Times New Roman" w:hAnsi="Times New Roman" w:cs="Times New Roman"/>
          <w:sz w:val="28"/>
          <w:szCs w:val="24"/>
        </w:rPr>
        <w:t>гриппа, показатель  на 100 тыс. населения – 1,58.  Заболеваемость гриппом   на уровне 2020г. Показатель заболеваемости гриппом по Республике Татарстан 11,88.</w:t>
      </w:r>
    </w:p>
    <w:p w:rsidR="003F14C9" w:rsidRPr="003F14C9" w:rsidRDefault="003F14C9" w:rsidP="003F14C9">
      <w:pPr>
        <w:spacing w:after="0" w:line="240" w:lineRule="auto"/>
        <w:ind w:firstLine="708"/>
        <w:jc w:val="right"/>
        <w:rPr>
          <w:rFonts w:ascii="Times New Roman" w:eastAsia="Times New Roman" w:hAnsi="Times New Roman" w:cs="Times New Roman"/>
          <w:sz w:val="24"/>
          <w:szCs w:val="24"/>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1"/>
        <w:gridCol w:w="992"/>
        <w:gridCol w:w="851"/>
        <w:gridCol w:w="992"/>
        <w:gridCol w:w="992"/>
        <w:gridCol w:w="992"/>
        <w:gridCol w:w="851"/>
        <w:gridCol w:w="992"/>
        <w:gridCol w:w="850"/>
        <w:gridCol w:w="1232"/>
      </w:tblGrid>
      <w:tr w:rsidR="003F14C9" w:rsidRPr="003F14C9" w:rsidTr="00DE4E3E">
        <w:trPr>
          <w:jc w:val="center"/>
        </w:trPr>
        <w:tc>
          <w:tcPr>
            <w:tcW w:w="993" w:type="dxa"/>
            <w:vMerge w:val="restart"/>
          </w:tcPr>
          <w:p w:rsidR="003F14C9" w:rsidRPr="003F14C9" w:rsidRDefault="003F14C9" w:rsidP="003F14C9">
            <w:pPr>
              <w:spacing w:after="0" w:line="240" w:lineRule="auto"/>
              <w:ind w:left="709" w:hanging="709"/>
              <w:jc w:val="both"/>
              <w:rPr>
                <w:rFonts w:ascii="Times New Roman" w:eastAsia="Times New Roman" w:hAnsi="Times New Roman" w:cs="Times New Roman"/>
                <w:sz w:val="24"/>
                <w:szCs w:val="24"/>
              </w:rPr>
            </w:pPr>
          </w:p>
          <w:p w:rsidR="003F14C9" w:rsidRPr="003F14C9" w:rsidRDefault="003F14C9" w:rsidP="003F14C9">
            <w:pPr>
              <w:spacing w:after="0" w:line="240" w:lineRule="auto"/>
              <w:ind w:left="709" w:hanging="709"/>
              <w:jc w:val="both"/>
              <w:rPr>
                <w:rFonts w:ascii="Times New Roman" w:eastAsia="Times New Roman" w:hAnsi="Times New Roman" w:cs="Times New Roman"/>
                <w:sz w:val="24"/>
                <w:szCs w:val="24"/>
              </w:rPr>
            </w:pPr>
          </w:p>
          <w:p w:rsidR="003F14C9" w:rsidRPr="003F14C9" w:rsidRDefault="003F14C9" w:rsidP="003F14C9">
            <w:pPr>
              <w:spacing w:after="0" w:line="240" w:lineRule="auto"/>
              <w:ind w:left="709" w:hanging="709"/>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ОРВИ</w:t>
            </w:r>
          </w:p>
        </w:tc>
        <w:tc>
          <w:tcPr>
            <w:tcW w:w="1843" w:type="dxa"/>
            <w:gridSpan w:val="2"/>
          </w:tcPr>
          <w:p w:rsidR="003F14C9" w:rsidRPr="003F14C9" w:rsidRDefault="003F14C9" w:rsidP="003F14C9">
            <w:pPr>
              <w:spacing w:after="0" w:line="240" w:lineRule="auto"/>
              <w:ind w:left="709" w:hanging="709"/>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2017</w:t>
            </w:r>
          </w:p>
        </w:tc>
        <w:tc>
          <w:tcPr>
            <w:tcW w:w="1843" w:type="dxa"/>
            <w:gridSpan w:val="2"/>
          </w:tcPr>
          <w:p w:rsidR="003F14C9" w:rsidRPr="003F14C9" w:rsidRDefault="003F14C9" w:rsidP="003F14C9">
            <w:pPr>
              <w:spacing w:after="0" w:line="240" w:lineRule="auto"/>
              <w:ind w:left="709" w:hanging="709"/>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2018г.</w:t>
            </w:r>
          </w:p>
        </w:tc>
        <w:tc>
          <w:tcPr>
            <w:tcW w:w="1984" w:type="dxa"/>
            <w:gridSpan w:val="2"/>
          </w:tcPr>
          <w:p w:rsidR="003F14C9" w:rsidRPr="003F14C9" w:rsidRDefault="003F14C9" w:rsidP="003F14C9">
            <w:pPr>
              <w:spacing w:after="0" w:line="240" w:lineRule="auto"/>
              <w:ind w:left="709" w:hanging="709"/>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2019 г.</w:t>
            </w:r>
          </w:p>
        </w:tc>
        <w:tc>
          <w:tcPr>
            <w:tcW w:w="1843" w:type="dxa"/>
            <w:gridSpan w:val="2"/>
          </w:tcPr>
          <w:p w:rsidR="003F14C9" w:rsidRPr="003F14C9" w:rsidRDefault="003F14C9" w:rsidP="003F14C9">
            <w:pPr>
              <w:spacing w:after="0" w:line="240" w:lineRule="auto"/>
              <w:ind w:left="709" w:hanging="709"/>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2020 г.</w:t>
            </w:r>
          </w:p>
        </w:tc>
        <w:tc>
          <w:tcPr>
            <w:tcW w:w="2082" w:type="dxa"/>
            <w:gridSpan w:val="2"/>
            <w:shd w:val="clear" w:color="auto" w:fill="auto"/>
          </w:tcPr>
          <w:p w:rsidR="003F14C9" w:rsidRPr="003F14C9" w:rsidRDefault="003F14C9" w:rsidP="003F14C9">
            <w:pPr>
              <w:spacing w:after="0" w:line="240" w:lineRule="auto"/>
              <w:ind w:left="709" w:hanging="709"/>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2021г.</w:t>
            </w:r>
          </w:p>
        </w:tc>
      </w:tr>
      <w:tr w:rsidR="003F14C9" w:rsidRPr="003F14C9" w:rsidTr="00DE4E3E">
        <w:trPr>
          <w:jc w:val="center"/>
        </w:trPr>
        <w:tc>
          <w:tcPr>
            <w:tcW w:w="993" w:type="dxa"/>
            <w:vMerge/>
          </w:tcPr>
          <w:p w:rsidR="003F14C9" w:rsidRPr="003F14C9" w:rsidRDefault="003F14C9" w:rsidP="003F14C9">
            <w:pPr>
              <w:spacing w:after="0" w:line="240" w:lineRule="auto"/>
              <w:ind w:left="709" w:hanging="709"/>
              <w:jc w:val="both"/>
              <w:rPr>
                <w:rFonts w:ascii="Times New Roman" w:eastAsia="Times New Roman" w:hAnsi="Times New Roman" w:cs="Times New Roman"/>
                <w:sz w:val="28"/>
                <w:szCs w:val="24"/>
              </w:rPr>
            </w:pPr>
          </w:p>
        </w:tc>
        <w:tc>
          <w:tcPr>
            <w:tcW w:w="851"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Абс.</w:t>
            </w:r>
          </w:p>
        </w:tc>
        <w:tc>
          <w:tcPr>
            <w:tcW w:w="992"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p>
        </w:tc>
        <w:tc>
          <w:tcPr>
            <w:tcW w:w="851"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Абс.</w:t>
            </w:r>
          </w:p>
        </w:tc>
        <w:tc>
          <w:tcPr>
            <w:tcW w:w="992"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Отн.</w:t>
            </w:r>
          </w:p>
        </w:tc>
        <w:tc>
          <w:tcPr>
            <w:tcW w:w="992"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Абс.</w:t>
            </w:r>
          </w:p>
        </w:tc>
        <w:tc>
          <w:tcPr>
            <w:tcW w:w="992"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Отн.</w:t>
            </w:r>
          </w:p>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p>
        </w:tc>
        <w:tc>
          <w:tcPr>
            <w:tcW w:w="851"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Абс.</w:t>
            </w:r>
          </w:p>
        </w:tc>
        <w:tc>
          <w:tcPr>
            <w:tcW w:w="992"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Отн.</w:t>
            </w:r>
          </w:p>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p>
        </w:tc>
        <w:tc>
          <w:tcPr>
            <w:tcW w:w="850" w:type="dxa"/>
            <w:shd w:val="clear" w:color="auto" w:fill="auto"/>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Абс.</w:t>
            </w:r>
          </w:p>
        </w:tc>
        <w:tc>
          <w:tcPr>
            <w:tcW w:w="1232" w:type="dxa"/>
            <w:shd w:val="clear" w:color="auto" w:fill="auto"/>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Отн.</w:t>
            </w:r>
          </w:p>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0"/>
              </w:rPr>
            </w:pPr>
          </w:p>
        </w:tc>
      </w:tr>
      <w:tr w:rsidR="003F14C9" w:rsidRPr="003F14C9" w:rsidTr="00DE4E3E">
        <w:trPr>
          <w:jc w:val="center"/>
        </w:trPr>
        <w:tc>
          <w:tcPr>
            <w:tcW w:w="993" w:type="dxa"/>
            <w:vMerge/>
          </w:tcPr>
          <w:p w:rsidR="003F14C9" w:rsidRPr="003F14C9" w:rsidRDefault="003F14C9" w:rsidP="003F14C9">
            <w:pPr>
              <w:spacing w:after="0" w:line="240" w:lineRule="auto"/>
              <w:ind w:left="709" w:hanging="709"/>
              <w:jc w:val="both"/>
              <w:rPr>
                <w:rFonts w:ascii="Times New Roman" w:eastAsia="Times New Roman" w:hAnsi="Times New Roman" w:cs="Times New Roman"/>
                <w:sz w:val="16"/>
                <w:szCs w:val="24"/>
              </w:rPr>
            </w:pPr>
          </w:p>
        </w:tc>
        <w:tc>
          <w:tcPr>
            <w:tcW w:w="851" w:type="dxa"/>
          </w:tcPr>
          <w:p w:rsidR="003F14C9" w:rsidRPr="003F14C9" w:rsidRDefault="003F14C9" w:rsidP="003F14C9">
            <w:pPr>
              <w:spacing w:after="0" w:line="240" w:lineRule="auto"/>
              <w:ind w:left="709" w:hanging="709"/>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37382</w:t>
            </w:r>
          </w:p>
        </w:tc>
        <w:tc>
          <w:tcPr>
            <w:tcW w:w="992"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13636,00</w:t>
            </w:r>
          </w:p>
        </w:tc>
        <w:tc>
          <w:tcPr>
            <w:tcW w:w="851"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31486</w:t>
            </w:r>
          </w:p>
        </w:tc>
        <w:tc>
          <w:tcPr>
            <w:tcW w:w="992" w:type="dxa"/>
          </w:tcPr>
          <w:p w:rsidR="003F14C9" w:rsidRPr="003F14C9" w:rsidRDefault="003F14C9" w:rsidP="003F14C9">
            <w:pPr>
              <w:spacing w:after="0" w:line="240" w:lineRule="auto"/>
              <w:ind w:left="709" w:hanging="709"/>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12188,33</w:t>
            </w:r>
          </w:p>
        </w:tc>
        <w:tc>
          <w:tcPr>
            <w:tcW w:w="992"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35442</w:t>
            </w:r>
          </w:p>
        </w:tc>
        <w:tc>
          <w:tcPr>
            <w:tcW w:w="992"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13768,43</w:t>
            </w:r>
          </w:p>
        </w:tc>
        <w:tc>
          <w:tcPr>
            <w:tcW w:w="851" w:type="dxa"/>
          </w:tcPr>
          <w:p w:rsidR="003F14C9" w:rsidRPr="003F14C9" w:rsidRDefault="003F14C9" w:rsidP="003F14C9">
            <w:pPr>
              <w:spacing w:after="0" w:line="240" w:lineRule="auto"/>
              <w:ind w:left="709" w:hanging="709"/>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46685</w:t>
            </w:r>
          </w:p>
        </w:tc>
        <w:tc>
          <w:tcPr>
            <w:tcW w:w="992" w:type="dxa"/>
          </w:tcPr>
          <w:p w:rsidR="003F14C9" w:rsidRPr="003F14C9" w:rsidRDefault="003F14C9" w:rsidP="003F14C9">
            <w:pPr>
              <w:spacing w:after="0" w:line="240" w:lineRule="auto"/>
              <w:ind w:left="709" w:hanging="709"/>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18222,16</w:t>
            </w:r>
          </w:p>
        </w:tc>
        <w:tc>
          <w:tcPr>
            <w:tcW w:w="850" w:type="dxa"/>
            <w:shd w:val="clear" w:color="auto" w:fill="auto"/>
          </w:tcPr>
          <w:p w:rsidR="003F14C9" w:rsidRPr="003F14C9" w:rsidRDefault="003F14C9" w:rsidP="003F14C9">
            <w:pPr>
              <w:spacing w:after="0" w:line="240" w:lineRule="auto"/>
              <w:ind w:left="709" w:hanging="709"/>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34857</w:t>
            </w:r>
          </w:p>
        </w:tc>
        <w:tc>
          <w:tcPr>
            <w:tcW w:w="1232" w:type="dxa"/>
            <w:shd w:val="clear" w:color="auto" w:fill="auto"/>
          </w:tcPr>
          <w:p w:rsidR="003F14C9" w:rsidRPr="003F14C9" w:rsidRDefault="003F14C9" w:rsidP="003F14C9">
            <w:pPr>
              <w:spacing w:after="0" w:line="240" w:lineRule="auto"/>
              <w:ind w:left="709" w:hanging="709"/>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13765,66</w:t>
            </w:r>
          </w:p>
        </w:tc>
      </w:tr>
    </w:tbl>
    <w:p w:rsidR="003F14C9" w:rsidRPr="003F14C9" w:rsidRDefault="003F14C9" w:rsidP="003F14C9">
      <w:pPr>
        <w:spacing w:after="0" w:line="240" w:lineRule="auto"/>
        <w:ind w:left="709" w:hanging="709"/>
        <w:rPr>
          <w:rFonts w:ascii="Times New Roman" w:eastAsia="Times New Roman" w:hAnsi="Times New Roman" w:cs="Times New Roman"/>
          <w:b/>
          <w:sz w:val="24"/>
          <w:szCs w:val="24"/>
        </w:rPr>
      </w:pPr>
    </w:p>
    <w:p w:rsidR="0003162D" w:rsidRPr="003F14C9" w:rsidRDefault="0003162D" w:rsidP="005C3671">
      <w:pPr>
        <w:spacing w:after="0" w:line="240" w:lineRule="auto"/>
        <w:ind w:firstLine="720"/>
        <w:rPr>
          <w:rFonts w:ascii="Times New Roman" w:eastAsia="Times New Roman" w:hAnsi="Times New Roman" w:cs="Times New Roman"/>
          <w:b/>
          <w:color w:val="000000"/>
          <w:sz w:val="24"/>
          <w:szCs w:val="24"/>
        </w:rPr>
      </w:pPr>
    </w:p>
    <w:p w:rsidR="003F14C9" w:rsidRPr="003F14C9" w:rsidRDefault="0003162D" w:rsidP="0003162D">
      <w:pPr>
        <w:spacing w:after="0" w:line="240" w:lineRule="auto"/>
        <w:ind w:right="283"/>
        <w:jc w:val="center"/>
        <w:rPr>
          <w:rFonts w:ascii="Times New Roman" w:eastAsia="Times New Roman" w:hAnsi="Times New Roman" w:cs="Times New Roman"/>
          <w:b/>
          <w:sz w:val="28"/>
          <w:szCs w:val="24"/>
        </w:rPr>
      </w:pPr>
      <w:r w:rsidRPr="0003162D">
        <w:rPr>
          <w:noProof/>
          <w:bdr w:val="single" w:sz="4" w:space="0" w:color="auto"/>
        </w:rPr>
        <w:drawing>
          <wp:inline distT="0" distB="0" distL="0" distR="0" wp14:anchorId="16D80D24" wp14:editId="797CD752">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14C9" w:rsidRPr="003F14C9" w:rsidRDefault="003F14C9" w:rsidP="003F14C9">
      <w:pPr>
        <w:spacing w:after="0" w:line="240" w:lineRule="auto"/>
        <w:ind w:right="283"/>
        <w:jc w:val="both"/>
        <w:rPr>
          <w:rFonts w:ascii="Times New Roman" w:eastAsia="Times New Roman" w:hAnsi="Times New Roman" w:cs="Times New Roman"/>
          <w:b/>
          <w:sz w:val="28"/>
          <w:szCs w:val="24"/>
        </w:rPr>
      </w:pPr>
    </w:p>
    <w:p w:rsidR="001B45CE" w:rsidRPr="00D67E7E" w:rsidRDefault="001B45CE" w:rsidP="001B45CE">
      <w:pPr>
        <w:spacing w:after="0" w:line="240" w:lineRule="auto"/>
        <w:ind w:firstLine="720"/>
        <w:rPr>
          <w:rFonts w:ascii="Times New Roman" w:eastAsia="Times New Roman" w:hAnsi="Times New Roman" w:cs="Times New Roman"/>
          <w:b/>
          <w:color w:val="000000"/>
          <w:sz w:val="24"/>
          <w:szCs w:val="24"/>
        </w:rPr>
      </w:pPr>
      <w:r w:rsidRPr="00D67E7E">
        <w:rPr>
          <w:rFonts w:ascii="Times New Roman" w:eastAsia="Times New Roman" w:hAnsi="Times New Roman" w:cs="Times New Roman"/>
          <w:sz w:val="24"/>
          <w:szCs w:val="24"/>
        </w:rPr>
        <w:t xml:space="preserve">Рис.2-2. </w:t>
      </w:r>
      <w:r w:rsidRPr="00D67E7E">
        <w:rPr>
          <w:rFonts w:ascii="Times New Roman" w:eastAsia="Times New Roman" w:hAnsi="Times New Roman" w:cs="Times New Roman"/>
          <w:color w:val="000000"/>
          <w:sz w:val="24"/>
          <w:szCs w:val="24"/>
        </w:rPr>
        <w:t xml:space="preserve"> Заболеваемость ОРВИ в Нижнекамском районе и г. Нижнекамске за 5</w:t>
      </w:r>
      <w:r w:rsidRPr="00D67E7E">
        <w:rPr>
          <w:rFonts w:ascii="Times New Roman" w:eastAsia="Times New Roman" w:hAnsi="Times New Roman" w:cs="Times New Roman"/>
          <w:b/>
          <w:color w:val="000000"/>
          <w:sz w:val="24"/>
          <w:szCs w:val="24"/>
        </w:rPr>
        <w:t xml:space="preserve"> </w:t>
      </w:r>
      <w:r w:rsidRPr="00D67E7E">
        <w:rPr>
          <w:rFonts w:ascii="Times New Roman" w:eastAsia="Times New Roman" w:hAnsi="Times New Roman" w:cs="Times New Roman"/>
          <w:color w:val="000000"/>
          <w:sz w:val="24"/>
          <w:szCs w:val="24"/>
        </w:rPr>
        <w:t>лет</w:t>
      </w:r>
      <w:r w:rsidR="00D67E7E">
        <w:rPr>
          <w:rFonts w:ascii="Times New Roman" w:eastAsia="Times New Roman" w:hAnsi="Times New Roman" w:cs="Times New Roman"/>
          <w:color w:val="000000"/>
          <w:sz w:val="24"/>
          <w:szCs w:val="24"/>
        </w:rPr>
        <w:t>.</w:t>
      </w:r>
    </w:p>
    <w:p w:rsidR="003F14C9" w:rsidRPr="003F14C9" w:rsidRDefault="003F14C9" w:rsidP="003F14C9">
      <w:pPr>
        <w:spacing w:after="0" w:line="240" w:lineRule="auto"/>
        <w:ind w:right="283"/>
        <w:jc w:val="both"/>
        <w:rPr>
          <w:rFonts w:ascii="Times New Roman" w:eastAsia="Times New Roman" w:hAnsi="Times New Roman" w:cs="Times New Roman"/>
          <w:b/>
          <w:sz w:val="28"/>
          <w:szCs w:val="24"/>
        </w:rPr>
      </w:pPr>
    </w:p>
    <w:p w:rsidR="003F14C9" w:rsidRPr="003F14C9" w:rsidRDefault="00A815CF" w:rsidP="0003162D">
      <w:pPr>
        <w:spacing w:after="0" w:line="240" w:lineRule="auto"/>
        <w:ind w:right="283"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 целях профилактики </w:t>
      </w:r>
      <w:r w:rsidR="003F14C9" w:rsidRPr="003F14C9">
        <w:rPr>
          <w:rFonts w:ascii="Times New Roman" w:eastAsia="Times New Roman" w:hAnsi="Times New Roman" w:cs="Times New Roman"/>
          <w:sz w:val="28"/>
          <w:szCs w:val="24"/>
        </w:rPr>
        <w:t xml:space="preserve">ОРВИ и гриппа проводились следующие мероприятия: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Проведено 1 заседания СПЭК «О мероприятиях по снижению заболеваемости гриппом и острыми респираторными инфекциями на территории Нижнекамского района</w:t>
      </w:r>
      <w:r w:rsidR="00A815CF">
        <w:rPr>
          <w:rFonts w:ascii="Times New Roman" w:eastAsia="Times New Roman" w:hAnsi="Times New Roman" w:cs="Times New Roman"/>
          <w:sz w:val="28"/>
          <w:szCs w:val="24"/>
        </w:rPr>
        <w:t xml:space="preserve"> и г. Нижнекамск». Выступление </w:t>
      </w:r>
      <w:r w:rsidRPr="003F14C9">
        <w:rPr>
          <w:rFonts w:ascii="Times New Roman" w:eastAsia="Times New Roman" w:hAnsi="Times New Roman" w:cs="Times New Roman"/>
          <w:sz w:val="28"/>
          <w:szCs w:val="24"/>
        </w:rPr>
        <w:t>на совещании главы «НМР» с руководителями предприятий о вакцинопрофилактике гриппа.</w:t>
      </w:r>
    </w:p>
    <w:p w:rsidR="003F14C9" w:rsidRPr="003F14C9" w:rsidRDefault="003F14C9" w:rsidP="003F14C9">
      <w:pPr>
        <w:spacing w:after="0" w:line="240" w:lineRule="auto"/>
        <w:ind w:firstLine="709"/>
        <w:jc w:val="both"/>
        <w:rPr>
          <w:rFonts w:ascii="Times New Roman" w:eastAsia="Times New Roman" w:hAnsi="Times New Roman" w:cs="Times New Roman"/>
          <w:color w:val="000000"/>
          <w:sz w:val="28"/>
          <w:szCs w:val="28"/>
        </w:rPr>
      </w:pPr>
      <w:r w:rsidRPr="003F14C9">
        <w:rPr>
          <w:rFonts w:ascii="Times New Roman" w:eastAsia="Times New Roman" w:hAnsi="Times New Roman" w:cs="Times New Roman"/>
          <w:color w:val="000000"/>
          <w:sz w:val="28"/>
          <w:szCs w:val="24"/>
        </w:rPr>
        <w:t>В предэпидемический перио</w:t>
      </w:r>
      <w:r w:rsidR="0061698B">
        <w:rPr>
          <w:rFonts w:ascii="Times New Roman" w:eastAsia="Times New Roman" w:hAnsi="Times New Roman" w:cs="Times New Roman"/>
          <w:color w:val="000000"/>
          <w:sz w:val="28"/>
          <w:szCs w:val="24"/>
        </w:rPr>
        <w:t xml:space="preserve">д с </w:t>
      </w:r>
      <w:r w:rsidRPr="003F14C9">
        <w:rPr>
          <w:rFonts w:ascii="Times New Roman" w:eastAsia="Times New Roman" w:hAnsi="Times New Roman" w:cs="Times New Roman"/>
          <w:color w:val="000000"/>
          <w:sz w:val="28"/>
          <w:szCs w:val="24"/>
        </w:rPr>
        <w:t>сентября  по декабре   2021г. в целях профилактики гриппа  привито против гриппа</w:t>
      </w:r>
      <w:r w:rsidRPr="003F14C9">
        <w:rPr>
          <w:rFonts w:ascii="Times New Roman" w:eastAsia="Times New Roman" w:hAnsi="Times New Roman" w:cs="Times New Roman"/>
          <w:b/>
          <w:color w:val="000000"/>
          <w:sz w:val="28"/>
          <w:szCs w:val="24"/>
        </w:rPr>
        <w:t xml:space="preserve"> </w:t>
      </w:r>
      <w:r w:rsidRPr="003F14C9">
        <w:rPr>
          <w:rFonts w:ascii="Times New Roman" w:eastAsia="Times New Roman" w:hAnsi="Times New Roman" w:cs="Times New Roman"/>
          <w:color w:val="000000"/>
          <w:sz w:val="28"/>
          <w:szCs w:val="24"/>
        </w:rPr>
        <w:t>73463 человек  (в т. ч. в рамках  национального календаря профилактических прививок –73463),</w:t>
      </w:r>
      <w:r w:rsidRPr="003F14C9">
        <w:rPr>
          <w:rFonts w:ascii="Times New Roman" w:eastAsia="Times New Roman" w:hAnsi="Times New Roman" w:cs="Times New Roman"/>
          <w:b/>
          <w:color w:val="FF0000"/>
          <w:sz w:val="28"/>
          <w:szCs w:val="24"/>
        </w:rPr>
        <w:t xml:space="preserve">  </w:t>
      </w:r>
      <w:r w:rsidRPr="003F14C9">
        <w:rPr>
          <w:rFonts w:ascii="Times New Roman" w:eastAsia="Times New Roman" w:hAnsi="Times New Roman" w:cs="Times New Roman"/>
          <w:color w:val="000000"/>
          <w:sz w:val="28"/>
          <w:szCs w:val="24"/>
        </w:rPr>
        <w:t xml:space="preserve">охват всего населения </w:t>
      </w:r>
      <w:r w:rsidRPr="003F14C9">
        <w:rPr>
          <w:rFonts w:ascii="Times New Roman" w:eastAsia="Times New Roman" w:hAnsi="Times New Roman" w:cs="Times New Roman"/>
          <w:color w:val="000000"/>
          <w:sz w:val="28"/>
          <w:szCs w:val="28"/>
        </w:rPr>
        <w:t xml:space="preserve">составляет 29,4 %.   </w:t>
      </w:r>
    </w:p>
    <w:p w:rsidR="003F14C9" w:rsidRDefault="003F14C9" w:rsidP="003F14C9">
      <w:pPr>
        <w:spacing w:after="0" w:line="240" w:lineRule="auto"/>
        <w:ind w:firstLine="709"/>
        <w:jc w:val="both"/>
        <w:rPr>
          <w:rFonts w:ascii="Times New Roman" w:eastAsia="Times New Roman" w:hAnsi="Times New Roman" w:cs="Times New Roman"/>
          <w:color w:val="000000"/>
          <w:sz w:val="28"/>
          <w:szCs w:val="28"/>
        </w:rPr>
      </w:pPr>
      <w:r w:rsidRPr="003F14C9">
        <w:rPr>
          <w:rFonts w:ascii="Times New Roman" w:eastAsia="Times New Roman" w:hAnsi="Times New Roman" w:cs="Times New Roman"/>
          <w:color w:val="000000"/>
          <w:sz w:val="28"/>
          <w:szCs w:val="28"/>
        </w:rPr>
        <w:t xml:space="preserve">Количество привитых взрослых 30490 человек, детей – 42973 человек (79,61% от общего количества детей). </w:t>
      </w:r>
    </w:p>
    <w:p w:rsidR="00A815CF" w:rsidRPr="003F14C9" w:rsidRDefault="00A815CF" w:rsidP="003F14C9">
      <w:pPr>
        <w:spacing w:after="0" w:line="240" w:lineRule="auto"/>
        <w:ind w:firstLine="709"/>
        <w:jc w:val="both"/>
        <w:rPr>
          <w:rFonts w:ascii="Times New Roman" w:eastAsia="Times New Roman" w:hAnsi="Times New Roman" w:cs="Times New Roman"/>
          <w:color w:val="000000"/>
          <w:sz w:val="28"/>
          <w:szCs w:val="28"/>
        </w:rPr>
      </w:pPr>
    </w:p>
    <w:p w:rsidR="003F14C9" w:rsidRDefault="003F14C9" w:rsidP="003F14C9">
      <w:pPr>
        <w:spacing w:after="0" w:line="240" w:lineRule="auto"/>
        <w:jc w:val="center"/>
        <w:rPr>
          <w:rFonts w:ascii="Times New Roman" w:eastAsia="Times New Roman" w:hAnsi="Times New Roman" w:cs="Times New Roman"/>
          <w:b/>
          <w:bCs/>
          <w:sz w:val="32"/>
          <w:szCs w:val="32"/>
        </w:rPr>
      </w:pPr>
      <w:r w:rsidRPr="003F14C9">
        <w:rPr>
          <w:rFonts w:ascii="Times New Roman" w:eastAsia="Times New Roman" w:hAnsi="Times New Roman" w:cs="Times New Roman"/>
          <w:b/>
          <w:bCs/>
          <w:sz w:val="32"/>
          <w:szCs w:val="32"/>
        </w:rPr>
        <w:lastRenderedPageBreak/>
        <w:t>Внебольничная пневмония.</w:t>
      </w:r>
    </w:p>
    <w:p w:rsidR="00A815CF" w:rsidRPr="003F14C9" w:rsidRDefault="00A815CF" w:rsidP="003F14C9">
      <w:pPr>
        <w:spacing w:after="0" w:line="240" w:lineRule="auto"/>
        <w:jc w:val="center"/>
        <w:rPr>
          <w:rFonts w:ascii="Times New Roman" w:eastAsia="Times New Roman" w:hAnsi="Times New Roman" w:cs="Times New Roman"/>
          <w:b/>
          <w:bCs/>
          <w:sz w:val="32"/>
          <w:szCs w:val="32"/>
        </w:rPr>
      </w:pPr>
    </w:p>
    <w:p w:rsidR="003F14C9" w:rsidRPr="003F14C9" w:rsidRDefault="003F14C9" w:rsidP="003F14C9">
      <w:pPr>
        <w:spacing w:after="0" w:line="240" w:lineRule="auto"/>
        <w:ind w:firstLine="708"/>
        <w:jc w:val="both"/>
        <w:rPr>
          <w:rFonts w:ascii="Times New Roman" w:eastAsia="Times New Roman" w:hAnsi="Times New Roman" w:cs="Times New Roman"/>
          <w:b/>
          <w:bCs/>
          <w:noProof/>
          <w:color w:val="000000"/>
          <w:sz w:val="28"/>
          <w:szCs w:val="28"/>
        </w:rPr>
      </w:pPr>
      <w:r w:rsidRPr="003F14C9">
        <w:rPr>
          <w:rFonts w:ascii="Times New Roman" w:eastAsia="Times New Roman" w:hAnsi="Times New Roman" w:cs="Times New Roman"/>
          <w:bCs/>
          <w:sz w:val="28"/>
          <w:szCs w:val="28"/>
        </w:rPr>
        <w:t>За 2021г. зарегистрировано 3780 случаев внебольничных пневмоний, показатель заболеваемости 1492,79</w:t>
      </w:r>
      <w:r w:rsidR="0061698B">
        <w:rPr>
          <w:rFonts w:ascii="Times New Roman" w:eastAsia="Times New Roman" w:hAnsi="Times New Roman" w:cs="Times New Roman"/>
          <w:bCs/>
          <w:sz w:val="28"/>
          <w:szCs w:val="28"/>
        </w:rPr>
        <w:t xml:space="preserve"> </w:t>
      </w:r>
      <w:r w:rsidRPr="003F14C9">
        <w:rPr>
          <w:rFonts w:ascii="Times New Roman" w:eastAsia="Times New Roman" w:hAnsi="Times New Roman" w:cs="Times New Roman"/>
          <w:bCs/>
          <w:sz w:val="28"/>
          <w:szCs w:val="28"/>
        </w:rPr>
        <w:t xml:space="preserve">на 100 тыс. населения, по сравнению с аналогичным периодом прошлого 2020 г. отмечается снижение на   35 % (показатель на 100 тыс. населения 2305,63).    Показатель по Республике Татарстан 934,26 на 100 тыс. населения. </w:t>
      </w:r>
    </w:p>
    <w:p w:rsidR="003F14C9" w:rsidRPr="003F14C9" w:rsidRDefault="003F14C9" w:rsidP="003F14C9">
      <w:pPr>
        <w:spacing w:after="0" w:line="240" w:lineRule="auto"/>
        <w:ind w:firstLine="708"/>
        <w:jc w:val="both"/>
        <w:rPr>
          <w:rFonts w:ascii="Times New Roman" w:eastAsia="Times New Roman" w:hAnsi="Times New Roman" w:cs="Times New Roman"/>
          <w:noProof/>
          <w:color w:val="000000"/>
          <w:sz w:val="28"/>
          <w:szCs w:val="28"/>
        </w:rPr>
      </w:pPr>
    </w:p>
    <w:p w:rsidR="003F14C9" w:rsidRPr="003F14C9" w:rsidRDefault="00F0364D" w:rsidP="001B45CE">
      <w:pPr>
        <w:spacing w:after="0" w:line="240" w:lineRule="auto"/>
        <w:ind w:firstLine="708"/>
        <w:jc w:val="center"/>
        <w:rPr>
          <w:rFonts w:ascii="Times New Roman" w:eastAsia="Times New Roman" w:hAnsi="Times New Roman" w:cs="Times New Roman"/>
          <w:noProof/>
          <w:sz w:val="28"/>
          <w:szCs w:val="28"/>
        </w:rPr>
      </w:pPr>
      <w:r>
        <w:rPr>
          <w:noProof/>
        </w:rPr>
        <w:drawing>
          <wp:inline distT="0" distB="0" distL="0" distR="0" wp14:anchorId="1CDEBE83" wp14:editId="283F6568">
            <wp:extent cx="4572000" cy="27432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14C9" w:rsidRPr="003F14C9" w:rsidRDefault="003F14C9" w:rsidP="003F14C9">
      <w:pPr>
        <w:spacing w:after="0" w:line="240" w:lineRule="auto"/>
        <w:ind w:firstLine="708"/>
        <w:jc w:val="both"/>
        <w:rPr>
          <w:rFonts w:ascii="Times New Roman" w:eastAsia="Times New Roman" w:hAnsi="Times New Roman" w:cs="Times New Roman"/>
          <w:noProof/>
          <w:sz w:val="28"/>
          <w:szCs w:val="28"/>
        </w:rPr>
      </w:pPr>
    </w:p>
    <w:p w:rsidR="00F0364D" w:rsidRDefault="003F14C9" w:rsidP="003F14C9">
      <w:pPr>
        <w:spacing w:after="0" w:line="240" w:lineRule="auto"/>
        <w:ind w:firstLine="708"/>
        <w:jc w:val="both"/>
        <w:rPr>
          <w:rFonts w:ascii="Times New Roman" w:eastAsia="Times New Roman" w:hAnsi="Times New Roman" w:cs="Times New Roman"/>
          <w:noProof/>
          <w:sz w:val="28"/>
          <w:szCs w:val="28"/>
        </w:rPr>
      </w:pPr>
      <w:r w:rsidRPr="003F14C9">
        <w:rPr>
          <w:rFonts w:ascii="Times New Roman" w:eastAsia="Times New Roman" w:hAnsi="Times New Roman" w:cs="Times New Roman"/>
          <w:noProof/>
          <w:sz w:val="28"/>
          <w:szCs w:val="28"/>
        </w:rPr>
        <w:t xml:space="preserve"> </w:t>
      </w:r>
    </w:p>
    <w:p w:rsidR="001B45CE" w:rsidRPr="001B45CE" w:rsidRDefault="001B45CE" w:rsidP="001B45CE">
      <w:pPr>
        <w:ind w:firstLine="708"/>
        <w:jc w:val="both"/>
        <w:rPr>
          <w:rFonts w:ascii="Times New Roman" w:hAnsi="Times New Roman" w:cs="Times New Roman"/>
          <w:noProof/>
          <w:sz w:val="24"/>
          <w:szCs w:val="24"/>
        </w:rPr>
      </w:pPr>
      <w:r w:rsidRPr="001B45CE">
        <w:rPr>
          <w:rFonts w:ascii="Times New Roman" w:eastAsia="Times New Roman" w:hAnsi="Times New Roman" w:cs="Times New Roman"/>
          <w:noProof/>
          <w:sz w:val="24"/>
          <w:szCs w:val="24"/>
        </w:rPr>
        <w:t xml:space="preserve">Рис. 2-3. </w:t>
      </w:r>
      <w:r w:rsidRPr="001B45CE">
        <w:rPr>
          <w:rFonts w:ascii="Times New Roman" w:eastAsia="Times New Roman" w:hAnsi="Times New Roman" w:cs="Times New Roman"/>
          <w:bCs/>
          <w:noProof/>
          <w:sz w:val="24"/>
          <w:szCs w:val="24"/>
        </w:rPr>
        <w:t>Заболеваемость внебольничной  пневмонией  всего населения (на 100 тыс. )</w:t>
      </w:r>
    </w:p>
    <w:p w:rsidR="00F0364D" w:rsidRDefault="00F0364D" w:rsidP="003F14C9">
      <w:pPr>
        <w:spacing w:after="0" w:line="240" w:lineRule="auto"/>
        <w:ind w:firstLine="708"/>
        <w:jc w:val="both"/>
        <w:rPr>
          <w:rFonts w:ascii="Times New Roman" w:eastAsia="Times New Roman" w:hAnsi="Times New Roman" w:cs="Times New Roman"/>
          <w:noProof/>
          <w:sz w:val="28"/>
          <w:szCs w:val="28"/>
        </w:rPr>
      </w:pPr>
    </w:p>
    <w:p w:rsidR="00F0364D" w:rsidRDefault="00F0364D" w:rsidP="003F14C9">
      <w:pPr>
        <w:spacing w:after="0" w:line="240" w:lineRule="auto"/>
        <w:ind w:firstLine="708"/>
        <w:jc w:val="both"/>
        <w:rPr>
          <w:rFonts w:ascii="Times New Roman" w:eastAsia="Times New Roman" w:hAnsi="Times New Roman" w:cs="Times New Roman"/>
          <w:noProof/>
          <w:sz w:val="28"/>
          <w:szCs w:val="28"/>
        </w:rPr>
      </w:pPr>
    </w:p>
    <w:p w:rsidR="003F14C9" w:rsidRPr="003F14C9" w:rsidRDefault="003F14C9" w:rsidP="003F14C9">
      <w:pPr>
        <w:spacing w:after="0" w:line="240" w:lineRule="auto"/>
        <w:ind w:firstLine="708"/>
        <w:jc w:val="both"/>
        <w:rPr>
          <w:rFonts w:ascii="Times New Roman" w:eastAsia="Times New Roman" w:hAnsi="Times New Roman" w:cs="Times New Roman"/>
          <w:noProof/>
          <w:sz w:val="28"/>
          <w:szCs w:val="28"/>
        </w:rPr>
      </w:pPr>
      <w:r w:rsidRPr="003F14C9">
        <w:rPr>
          <w:rFonts w:ascii="Times New Roman" w:eastAsia="Times New Roman" w:hAnsi="Times New Roman" w:cs="Times New Roman"/>
          <w:noProof/>
          <w:sz w:val="28"/>
          <w:szCs w:val="28"/>
        </w:rPr>
        <w:t>Количество случаев внебольничной пневмонии среди детей до 17 лет зарегистрировано 208, показатель на 100 тыс. населния 359,67, что ниже заболеваемости  по сравнению с  взрослыми  в 4 раза.</w:t>
      </w:r>
    </w:p>
    <w:p w:rsidR="003F14C9" w:rsidRPr="003F14C9" w:rsidRDefault="00D67E7E" w:rsidP="00D67E7E">
      <w:pPr>
        <w:spacing w:after="0" w:line="240" w:lineRule="auto"/>
        <w:ind w:firstLine="708"/>
        <w:jc w:val="center"/>
        <w:rPr>
          <w:rFonts w:ascii="Times New Roman" w:eastAsia="Times New Roman" w:hAnsi="Times New Roman" w:cs="Times New Roman"/>
          <w:noProof/>
          <w:sz w:val="28"/>
          <w:szCs w:val="28"/>
        </w:rPr>
      </w:pPr>
      <w:r>
        <w:rPr>
          <w:noProof/>
        </w:rPr>
        <w:drawing>
          <wp:inline distT="0" distB="0" distL="0" distR="0" wp14:anchorId="54E5A6DA" wp14:editId="093EDE21">
            <wp:extent cx="4572000" cy="27432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7E7E" w:rsidRDefault="00D67E7E" w:rsidP="003F14C9">
      <w:pPr>
        <w:spacing w:after="0" w:line="240" w:lineRule="auto"/>
        <w:ind w:firstLine="708"/>
        <w:jc w:val="both"/>
        <w:rPr>
          <w:rFonts w:ascii="Times New Roman" w:eastAsia="Times New Roman" w:hAnsi="Times New Roman" w:cs="Times New Roman"/>
          <w:sz w:val="24"/>
          <w:szCs w:val="24"/>
        </w:rPr>
      </w:pPr>
    </w:p>
    <w:p w:rsidR="003F14C9" w:rsidRPr="003F14C9" w:rsidRDefault="00D67E7E" w:rsidP="003F14C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 2-4.</w:t>
      </w:r>
      <w:r w:rsidRPr="00D67E7E">
        <w:rPr>
          <w:sz w:val="28"/>
          <w:szCs w:val="28"/>
        </w:rPr>
        <w:t xml:space="preserve"> </w:t>
      </w:r>
      <w:r w:rsidRPr="00D67E7E">
        <w:rPr>
          <w:rFonts w:ascii="Times New Roman" w:eastAsia="Times New Roman" w:hAnsi="Times New Roman" w:cs="Times New Roman"/>
          <w:sz w:val="24"/>
          <w:szCs w:val="24"/>
        </w:rPr>
        <w:t>Заболеваемость внебольничной пневмонией  детей  (на 100 тыс.)</w:t>
      </w:r>
      <w:r>
        <w:rPr>
          <w:rFonts w:ascii="Times New Roman" w:eastAsia="Times New Roman" w:hAnsi="Times New Roman" w:cs="Times New Roman"/>
          <w:sz w:val="24"/>
          <w:szCs w:val="24"/>
        </w:rPr>
        <w:t>.</w:t>
      </w:r>
    </w:p>
    <w:p w:rsidR="00D67E7E" w:rsidRDefault="00D67E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3F14C9" w:rsidRPr="003F14C9" w:rsidRDefault="00A815CF" w:rsidP="003F14C9">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Новая </w:t>
      </w:r>
      <w:r w:rsidR="003F14C9" w:rsidRPr="003F14C9">
        <w:rPr>
          <w:rFonts w:ascii="Times New Roman" w:eastAsia="Times New Roman" w:hAnsi="Times New Roman" w:cs="Times New Roman"/>
          <w:b/>
          <w:sz w:val="28"/>
          <w:szCs w:val="28"/>
        </w:rPr>
        <w:t>коронавирусная инфекция.</w:t>
      </w:r>
    </w:p>
    <w:p w:rsidR="003F14C9" w:rsidRPr="003F14C9" w:rsidRDefault="003F14C9" w:rsidP="003F14C9">
      <w:pPr>
        <w:spacing w:after="0" w:line="240" w:lineRule="auto"/>
        <w:ind w:firstLine="708"/>
        <w:jc w:val="center"/>
        <w:rPr>
          <w:rFonts w:ascii="Times New Roman" w:eastAsia="Times New Roman" w:hAnsi="Times New Roman" w:cs="Times New Roman"/>
          <w:sz w:val="28"/>
          <w:szCs w:val="28"/>
        </w:rPr>
      </w:pP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2021 году в Нижнекамском районе зарегистрировано 5931</w:t>
      </w:r>
      <w:r w:rsidR="00A815CF">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случаев новой коронавирусной инфекции (в том числе 954 лабораторно подтвержденные), показатель на 100 тыс. населения 2342,26.</w:t>
      </w:r>
      <w:r w:rsidR="00F71587">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 xml:space="preserve">Среди детей зарегистрировано 53 случая, показатель на 100 тыс. населения 91,65. Показатель заболеваемости по Республике Татарстан 2069,78 на 100 тыс. населения, среди детей показатель на 100 тыс. населения 164,55. </w:t>
      </w:r>
      <w:r w:rsidR="00A815CF">
        <w:rPr>
          <w:rFonts w:ascii="Times New Roman" w:eastAsia="Times New Roman" w:hAnsi="Times New Roman" w:cs="Times New Roman"/>
          <w:sz w:val="28"/>
          <w:szCs w:val="28"/>
        </w:rPr>
        <w:t xml:space="preserve"> Количество </w:t>
      </w:r>
      <w:r w:rsidRPr="003F14C9">
        <w:rPr>
          <w:rFonts w:ascii="Times New Roman" w:eastAsia="Times New Roman" w:hAnsi="Times New Roman" w:cs="Times New Roman"/>
          <w:sz w:val="28"/>
          <w:szCs w:val="28"/>
        </w:rPr>
        <w:t xml:space="preserve">пневмоний вызванных </w:t>
      </w:r>
      <w:r w:rsidRPr="003F14C9">
        <w:rPr>
          <w:rFonts w:ascii="Times New Roman" w:eastAsia="Times New Roman" w:hAnsi="Times New Roman" w:cs="Times New Roman"/>
          <w:sz w:val="28"/>
          <w:szCs w:val="28"/>
          <w:lang w:val="en-US"/>
        </w:rPr>
        <w:t>COVID</w:t>
      </w:r>
      <w:r w:rsidRPr="003F14C9">
        <w:rPr>
          <w:rFonts w:ascii="Times New Roman" w:eastAsia="Times New Roman" w:hAnsi="Times New Roman" w:cs="Times New Roman"/>
          <w:sz w:val="28"/>
          <w:szCs w:val="28"/>
        </w:rPr>
        <w:t>-19</w:t>
      </w:r>
      <w:r w:rsidR="00AF2FAA">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в Нижнекамском районе зарегистрировано 5344</w:t>
      </w:r>
      <w:r w:rsidR="00F71587">
        <w:rPr>
          <w:rFonts w:ascii="Times New Roman" w:eastAsia="Times New Roman" w:hAnsi="Times New Roman" w:cs="Times New Roman"/>
          <w:sz w:val="28"/>
          <w:szCs w:val="28"/>
        </w:rPr>
        <w:t xml:space="preserve"> случая, показатель на </w:t>
      </w:r>
      <w:r w:rsidRPr="003F14C9">
        <w:rPr>
          <w:rFonts w:ascii="Times New Roman" w:eastAsia="Times New Roman" w:hAnsi="Times New Roman" w:cs="Times New Roman"/>
          <w:sz w:val="28"/>
          <w:szCs w:val="28"/>
        </w:rPr>
        <w:t>100 тыс. населения 2110,44.  Показатель по Республике Татарстан 1589,19.</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Подъем заболеваемости наблюдался в 2 периода: июль и октябрь-ноябрь-месяцы. Наибольшее распространение инфекция имела среди медицинских работников, среди работн</w:t>
      </w:r>
      <w:r w:rsidR="00F71587">
        <w:rPr>
          <w:rFonts w:ascii="Times New Roman" w:eastAsia="Times New Roman" w:hAnsi="Times New Roman" w:cs="Times New Roman"/>
          <w:sz w:val="28"/>
          <w:szCs w:val="28"/>
        </w:rPr>
        <w:t xml:space="preserve">иков промышленных предприятий, </w:t>
      </w:r>
      <w:r w:rsidRPr="003F14C9">
        <w:rPr>
          <w:rFonts w:ascii="Times New Roman" w:eastAsia="Times New Roman" w:hAnsi="Times New Roman" w:cs="Times New Roman"/>
          <w:sz w:val="28"/>
          <w:szCs w:val="28"/>
        </w:rPr>
        <w:t>среди пенсионеров.  Низкий уровень заболеваемости среди школьников и преподавателей.</w:t>
      </w:r>
    </w:p>
    <w:p w:rsidR="003F14C9" w:rsidRPr="003F14C9" w:rsidRDefault="003F14C9" w:rsidP="00F71587">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адрес руководителей предприятий выдано 363 постановлений о временном отстранении</w:t>
      </w:r>
      <w:r w:rsidR="00F71587">
        <w:rPr>
          <w:rFonts w:ascii="Times New Roman" w:eastAsia="Times New Roman" w:hAnsi="Times New Roman" w:cs="Times New Roman"/>
          <w:sz w:val="28"/>
          <w:szCs w:val="28"/>
        </w:rPr>
        <w:t xml:space="preserve"> от работы лиц которые являются носителями </w:t>
      </w:r>
      <w:r w:rsidRPr="003F14C9">
        <w:rPr>
          <w:rFonts w:ascii="Times New Roman" w:eastAsia="Times New Roman" w:hAnsi="Times New Roman" w:cs="Times New Roman"/>
          <w:sz w:val="28"/>
          <w:szCs w:val="28"/>
        </w:rPr>
        <w:t>возбудителей инфекционных заболеваний.  Благодаря своевременной изоляции боль</w:t>
      </w:r>
      <w:r w:rsidR="00F71587">
        <w:rPr>
          <w:rFonts w:ascii="Times New Roman" w:eastAsia="Times New Roman" w:hAnsi="Times New Roman" w:cs="Times New Roman"/>
          <w:sz w:val="28"/>
          <w:szCs w:val="28"/>
        </w:rPr>
        <w:t xml:space="preserve">ных и контактных лиц, принятым противоэпидемическим мерам </w:t>
      </w:r>
      <w:r w:rsidRPr="003F14C9">
        <w:rPr>
          <w:rFonts w:ascii="Times New Roman" w:eastAsia="Times New Roman" w:hAnsi="Times New Roman" w:cs="Times New Roman"/>
          <w:sz w:val="28"/>
          <w:szCs w:val="28"/>
        </w:rPr>
        <w:t xml:space="preserve">и санитарно-просветительской работе удалось не допустить вспышечной заболеваемости среди организованных коллективов. В адрес медицинских организаций выдано 154 предписание. </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color w:val="FF0000"/>
          <w:sz w:val="28"/>
          <w:szCs w:val="28"/>
        </w:rPr>
        <w:t xml:space="preserve"> </w:t>
      </w:r>
      <w:r w:rsidRPr="003F14C9">
        <w:rPr>
          <w:rFonts w:ascii="Times New Roman" w:eastAsia="Times New Roman" w:hAnsi="Times New Roman" w:cs="Times New Roman"/>
          <w:color w:val="FF0000"/>
          <w:sz w:val="28"/>
          <w:szCs w:val="28"/>
        </w:rPr>
        <w:tab/>
      </w:r>
      <w:r w:rsidRPr="003F14C9">
        <w:rPr>
          <w:rFonts w:ascii="Times New Roman" w:eastAsia="Times New Roman" w:hAnsi="Times New Roman" w:cs="Times New Roman"/>
          <w:sz w:val="28"/>
          <w:szCs w:val="28"/>
        </w:rPr>
        <w:t xml:space="preserve">За весь период действия ограничительных мероприятий специалистами территориального отдела выдано    </w:t>
      </w:r>
      <w:r w:rsidR="00F71587">
        <w:rPr>
          <w:rFonts w:ascii="Times New Roman" w:eastAsia="Times New Roman" w:hAnsi="Times New Roman" w:cs="Times New Roman"/>
          <w:sz w:val="28"/>
          <w:szCs w:val="28"/>
        </w:rPr>
        <w:t xml:space="preserve">391 </w:t>
      </w:r>
      <w:r w:rsidRPr="003F14C9">
        <w:rPr>
          <w:rFonts w:ascii="Times New Roman" w:eastAsia="Times New Roman" w:hAnsi="Times New Roman" w:cs="Times New Roman"/>
          <w:sz w:val="28"/>
          <w:szCs w:val="28"/>
        </w:rPr>
        <w:t>предписание</w:t>
      </w:r>
      <w:r w:rsidR="00F71587">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о выполнении дополни</w:t>
      </w:r>
      <w:r w:rsidR="00F71587">
        <w:rPr>
          <w:rFonts w:ascii="Times New Roman" w:eastAsia="Times New Roman" w:hAnsi="Times New Roman" w:cs="Times New Roman"/>
          <w:sz w:val="28"/>
          <w:szCs w:val="28"/>
        </w:rPr>
        <w:t xml:space="preserve">тельных </w:t>
      </w:r>
      <w:r w:rsidRPr="003F14C9">
        <w:rPr>
          <w:rFonts w:ascii="Times New Roman" w:eastAsia="Times New Roman" w:hAnsi="Times New Roman" w:cs="Times New Roman"/>
          <w:sz w:val="28"/>
          <w:szCs w:val="28"/>
        </w:rPr>
        <w:t>санитарно-противоэпиде</w:t>
      </w:r>
      <w:r w:rsidR="00F71587">
        <w:rPr>
          <w:rFonts w:ascii="Times New Roman" w:eastAsia="Times New Roman" w:hAnsi="Times New Roman" w:cs="Times New Roman"/>
          <w:sz w:val="28"/>
          <w:szCs w:val="28"/>
        </w:rPr>
        <w:t xml:space="preserve">мических </w:t>
      </w:r>
      <w:r w:rsidRPr="003F14C9">
        <w:rPr>
          <w:rFonts w:ascii="Times New Roman" w:eastAsia="Times New Roman" w:hAnsi="Times New Roman" w:cs="Times New Roman"/>
          <w:sz w:val="28"/>
          <w:szCs w:val="28"/>
        </w:rPr>
        <w:t>меро</w:t>
      </w:r>
      <w:r w:rsidR="00F71587">
        <w:rPr>
          <w:rFonts w:ascii="Times New Roman" w:eastAsia="Times New Roman" w:hAnsi="Times New Roman" w:cs="Times New Roman"/>
          <w:sz w:val="28"/>
          <w:szCs w:val="28"/>
        </w:rPr>
        <w:t xml:space="preserve">приятий в целях предотвращения </w:t>
      </w:r>
      <w:r w:rsidRPr="003F14C9">
        <w:rPr>
          <w:rFonts w:ascii="Times New Roman" w:eastAsia="Times New Roman" w:hAnsi="Times New Roman" w:cs="Times New Roman"/>
          <w:sz w:val="28"/>
          <w:szCs w:val="28"/>
        </w:rPr>
        <w:t xml:space="preserve">распространения новой коронавирусной инфекции.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С июля-месяца 2021 года в республике введена обязательная вакцинация работников из числа близкого окружения заболевших новой коронавирусной инфекцией сотрудников. В ад</w:t>
      </w:r>
      <w:r w:rsidR="00F71587">
        <w:rPr>
          <w:rFonts w:ascii="Times New Roman" w:eastAsia="Times New Roman" w:hAnsi="Times New Roman" w:cs="Times New Roman"/>
          <w:sz w:val="28"/>
          <w:szCs w:val="28"/>
        </w:rPr>
        <w:t>рес руководителей организаций и</w:t>
      </w:r>
      <w:r w:rsidR="00D67E7E">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учреждений вынесено   81    постановление на проведение профилактических прививок против новой коронавирусной инфекции по эпидемическим показаниям, в рамках постановлений привито 21565</w:t>
      </w:r>
      <w:r w:rsidR="00F71587">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 xml:space="preserve">сотрудников.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Профилактическая и противоэпидемическая работа осуществлялась в соответствии с «Республиканским планом организационных противоэпидемических (профилактических) мероприятий предупреждению завоза и распространения на территории Республики Татарстан новой коронавирусной инфекции, вызванной 2019-nCoV».</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ab/>
        <w:t>В еженедельном реж</w:t>
      </w:r>
      <w:r w:rsidR="00F71587">
        <w:rPr>
          <w:rFonts w:ascii="Times New Roman" w:eastAsia="Times New Roman" w:hAnsi="Times New Roman" w:cs="Times New Roman"/>
          <w:sz w:val="28"/>
          <w:szCs w:val="28"/>
        </w:rPr>
        <w:t xml:space="preserve">име принимали участие в работе </w:t>
      </w:r>
      <w:r w:rsidRPr="003F14C9">
        <w:rPr>
          <w:rFonts w:ascii="Times New Roman" w:eastAsia="Times New Roman" w:hAnsi="Times New Roman" w:cs="Times New Roman"/>
          <w:sz w:val="28"/>
          <w:szCs w:val="28"/>
        </w:rPr>
        <w:t xml:space="preserve">оперативного штаба по предупреждению распространения новой коронавирусной инфекции. </w:t>
      </w:r>
    </w:p>
    <w:p w:rsidR="003F14C9" w:rsidRPr="003F14C9" w:rsidRDefault="003F14C9" w:rsidP="003F14C9">
      <w:pPr>
        <w:spacing w:after="0" w:line="240" w:lineRule="auto"/>
        <w:jc w:val="both"/>
        <w:rPr>
          <w:rFonts w:ascii="Times New Roman" w:eastAsia="Times New Roman" w:hAnsi="Times New Roman" w:cs="Times New Roman"/>
          <w:noProof/>
          <w:sz w:val="28"/>
          <w:szCs w:val="28"/>
        </w:rPr>
      </w:pPr>
      <w:r w:rsidRPr="003F14C9">
        <w:rPr>
          <w:rFonts w:ascii="Times New Roman" w:eastAsia="Times New Roman" w:hAnsi="Times New Roman" w:cs="Times New Roman"/>
          <w:sz w:val="32"/>
          <w:szCs w:val="32"/>
        </w:rPr>
        <w:t xml:space="preserve"> </w:t>
      </w:r>
      <w:r w:rsidRPr="003F14C9">
        <w:rPr>
          <w:rFonts w:ascii="Times New Roman" w:eastAsia="Times New Roman" w:hAnsi="Times New Roman" w:cs="Times New Roman"/>
          <w:sz w:val="32"/>
          <w:szCs w:val="32"/>
        </w:rPr>
        <w:tab/>
      </w:r>
    </w:p>
    <w:p w:rsidR="003F14C9" w:rsidRDefault="0061698B" w:rsidP="003F14C9">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F2278">
        <w:rPr>
          <w:rFonts w:ascii="Times New Roman" w:eastAsia="Times New Roman" w:hAnsi="Times New Roman" w:cs="Times New Roman"/>
          <w:b/>
          <w:sz w:val="28"/>
          <w:szCs w:val="28"/>
        </w:rPr>
        <w:t>2.4</w:t>
      </w:r>
      <w:r w:rsidR="001A23DD">
        <w:rPr>
          <w:rFonts w:ascii="Times New Roman" w:eastAsia="Times New Roman" w:hAnsi="Times New Roman" w:cs="Times New Roman"/>
          <w:b/>
          <w:sz w:val="28"/>
          <w:szCs w:val="28"/>
        </w:rPr>
        <w:t>.3</w:t>
      </w:r>
      <w:r w:rsidR="003F14C9" w:rsidRPr="003F14C9">
        <w:rPr>
          <w:rFonts w:ascii="Times New Roman" w:eastAsia="Times New Roman" w:hAnsi="Times New Roman" w:cs="Times New Roman"/>
          <w:b/>
          <w:sz w:val="28"/>
          <w:szCs w:val="28"/>
        </w:rPr>
        <w:t>. Вирусные гепатиты</w:t>
      </w:r>
    </w:p>
    <w:p w:rsidR="00D67E7E" w:rsidRPr="003F14C9" w:rsidRDefault="00D67E7E" w:rsidP="003F14C9">
      <w:pPr>
        <w:spacing w:after="0" w:line="240" w:lineRule="auto"/>
        <w:ind w:firstLine="720"/>
        <w:jc w:val="both"/>
        <w:rPr>
          <w:rFonts w:ascii="Times New Roman" w:eastAsia="Times New Roman" w:hAnsi="Times New Roman" w:cs="Times New Roman"/>
          <w:b/>
          <w:sz w:val="28"/>
          <w:szCs w:val="28"/>
        </w:rPr>
      </w:pPr>
    </w:p>
    <w:p w:rsidR="003F14C9" w:rsidRPr="003F14C9" w:rsidRDefault="003F14C9" w:rsidP="003F14C9">
      <w:pPr>
        <w:spacing w:after="0" w:line="240" w:lineRule="auto"/>
        <w:ind w:firstLine="720"/>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 Заболеваемость вирусными гепатитами всего за 2021г составила 22.51 на 100 тыс. населения или 57 случаев, выше заболеваемости 2020года в 2,1 раза. В структуре нозологических форм   основная доля при</w:t>
      </w:r>
      <w:r w:rsidR="0061698B">
        <w:rPr>
          <w:rFonts w:ascii="Times New Roman" w:eastAsia="Times New Roman" w:hAnsi="Times New Roman" w:cs="Times New Roman"/>
          <w:sz w:val="28"/>
          <w:szCs w:val="28"/>
        </w:rPr>
        <w:t>ходится на хронические вирусные гепатиты (</w:t>
      </w:r>
      <w:r w:rsidRPr="003F14C9">
        <w:rPr>
          <w:rFonts w:ascii="Times New Roman" w:eastAsia="Times New Roman" w:hAnsi="Times New Roman" w:cs="Times New Roman"/>
          <w:sz w:val="28"/>
          <w:szCs w:val="28"/>
        </w:rPr>
        <w:t>91%),  в 2020г. (85%)</w:t>
      </w:r>
    </w:p>
    <w:p w:rsidR="003F14C9" w:rsidRPr="003F14C9" w:rsidRDefault="003F14C9" w:rsidP="003F14C9">
      <w:pPr>
        <w:spacing w:after="0" w:line="240" w:lineRule="auto"/>
        <w:ind w:firstLine="720"/>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lastRenderedPageBreak/>
        <w:t>За 2021г. зарегистрировано 2 случая вирусного гепатита А, показатель на 100 тыс. населения 0,79, среднемноголетние показатели 2,76, показател</w:t>
      </w:r>
      <w:r w:rsidR="0061698B">
        <w:rPr>
          <w:rFonts w:ascii="Times New Roman" w:eastAsia="Times New Roman" w:hAnsi="Times New Roman" w:cs="Times New Roman"/>
          <w:sz w:val="28"/>
          <w:szCs w:val="28"/>
        </w:rPr>
        <w:t xml:space="preserve">и по </w:t>
      </w:r>
      <w:r w:rsidRPr="003F14C9">
        <w:rPr>
          <w:rFonts w:ascii="Times New Roman" w:eastAsia="Times New Roman" w:hAnsi="Times New Roman" w:cs="Times New Roman"/>
          <w:sz w:val="28"/>
          <w:szCs w:val="28"/>
        </w:rPr>
        <w:t>Республике Татарстан 1,08.</w:t>
      </w:r>
    </w:p>
    <w:p w:rsidR="003F14C9" w:rsidRPr="003F14C9" w:rsidRDefault="003F14C9" w:rsidP="003F14C9">
      <w:pPr>
        <w:spacing w:after="0" w:line="240" w:lineRule="auto"/>
        <w:ind w:firstLine="720"/>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За 2021г. зарегистрирован 1 с</w:t>
      </w:r>
      <w:r w:rsidR="0061698B">
        <w:rPr>
          <w:rFonts w:ascii="Times New Roman" w:eastAsia="Times New Roman" w:hAnsi="Times New Roman" w:cs="Times New Roman"/>
          <w:sz w:val="28"/>
          <w:szCs w:val="28"/>
        </w:rPr>
        <w:t>лучай вирусного гепатита В</w:t>
      </w:r>
      <w:r w:rsidRPr="003F14C9">
        <w:rPr>
          <w:rFonts w:ascii="Times New Roman" w:eastAsia="Times New Roman" w:hAnsi="Times New Roman" w:cs="Times New Roman"/>
          <w:sz w:val="28"/>
          <w:szCs w:val="28"/>
        </w:rPr>
        <w:t xml:space="preserve">, показатель на 100 тыс. населения 1,39, среднемноголетние показатели 1,12, показатели </w:t>
      </w:r>
      <w:r w:rsidR="0061698B">
        <w:rPr>
          <w:rFonts w:ascii="Times New Roman" w:eastAsia="Times New Roman" w:hAnsi="Times New Roman" w:cs="Times New Roman"/>
          <w:sz w:val="28"/>
          <w:szCs w:val="28"/>
        </w:rPr>
        <w:t xml:space="preserve">по </w:t>
      </w:r>
      <w:r w:rsidRPr="003F14C9">
        <w:rPr>
          <w:rFonts w:ascii="Times New Roman" w:eastAsia="Times New Roman" w:hAnsi="Times New Roman" w:cs="Times New Roman"/>
          <w:sz w:val="28"/>
          <w:szCs w:val="28"/>
        </w:rPr>
        <w:t>Республике Татарстан 0,22.</w:t>
      </w:r>
    </w:p>
    <w:p w:rsidR="003F14C9" w:rsidRPr="003F14C9" w:rsidRDefault="0061698B" w:rsidP="006169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14C9" w:rsidRPr="003F14C9">
        <w:rPr>
          <w:rFonts w:ascii="Times New Roman" w:eastAsia="Times New Roman" w:hAnsi="Times New Roman" w:cs="Times New Roman"/>
          <w:sz w:val="28"/>
          <w:szCs w:val="28"/>
        </w:rPr>
        <w:t>За 2021г. зарегистрировано 2 случая   вирусного гепатита С, показатель на 100 тыс.</w:t>
      </w:r>
      <w:r>
        <w:rPr>
          <w:rFonts w:ascii="Times New Roman" w:eastAsia="Times New Roman" w:hAnsi="Times New Roman" w:cs="Times New Roman"/>
          <w:sz w:val="28"/>
          <w:szCs w:val="28"/>
        </w:rPr>
        <w:t xml:space="preserve"> населения </w:t>
      </w:r>
      <w:r w:rsidR="003F14C9" w:rsidRPr="003F14C9">
        <w:rPr>
          <w:rFonts w:ascii="Times New Roman" w:eastAsia="Times New Roman" w:hAnsi="Times New Roman" w:cs="Times New Roman"/>
          <w:sz w:val="28"/>
          <w:szCs w:val="28"/>
        </w:rPr>
        <w:t xml:space="preserve">0,79, среднемноголетние показатели 0,41, показатели </w:t>
      </w:r>
      <w:r>
        <w:rPr>
          <w:rFonts w:ascii="Times New Roman" w:eastAsia="Times New Roman" w:hAnsi="Times New Roman" w:cs="Times New Roman"/>
          <w:sz w:val="28"/>
          <w:szCs w:val="28"/>
        </w:rPr>
        <w:t xml:space="preserve">по </w:t>
      </w:r>
      <w:r w:rsidR="003F14C9" w:rsidRPr="003F14C9">
        <w:rPr>
          <w:rFonts w:ascii="Times New Roman" w:eastAsia="Times New Roman" w:hAnsi="Times New Roman" w:cs="Times New Roman"/>
          <w:sz w:val="28"/>
          <w:szCs w:val="28"/>
        </w:rPr>
        <w:t>Республике Татарстан 0,51.</w:t>
      </w:r>
    </w:p>
    <w:p w:rsidR="003F14C9" w:rsidRPr="003F14C9" w:rsidRDefault="0061698B" w:rsidP="003F14C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2021г. вакцинировано </w:t>
      </w:r>
      <w:r w:rsidR="003F14C9" w:rsidRPr="003F14C9">
        <w:rPr>
          <w:rFonts w:ascii="Times New Roman" w:eastAsia="Times New Roman" w:hAnsi="Times New Roman" w:cs="Times New Roman"/>
          <w:sz w:val="28"/>
          <w:szCs w:val="28"/>
        </w:rPr>
        <w:t xml:space="preserve">против вирусного гепатита А 124 человека, выполнение плана на 105,8, вакцинация проводилась среди декретированного контингента. </w:t>
      </w:r>
    </w:p>
    <w:p w:rsidR="003F14C9" w:rsidRPr="003F14C9" w:rsidRDefault="003F14C9" w:rsidP="003F14C9">
      <w:pPr>
        <w:spacing w:after="0" w:line="240" w:lineRule="auto"/>
        <w:ind w:firstLine="720"/>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В 2021году против вирусного </w:t>
      </w:r>
      <w:r w:rsidR="0061698B">
        <w:rPr>
          <w:rFonts w:ascii="Times New Roman" w:eastAsia="Times New Roman" w:hAnsi="Times New Roman" w:cs="Times New Roman"/>
          <w:sz w:val="28"/>
          <w:szCs w:val="28"/>
        </w:rPr>
        <w:t xml:space="preserve">гепатита привито 2819 человек, </w:t>
      </w:r>
      <w:r w:rsidRPr="003F14C9">
        <w:rPr>
          <w:rFonts w:ascii="Times New Roman" w:eastAsia="Times New Roman" w:hAnsi="Times New Roman" w:cs="Times New Roman"/>
          <w:sz w:val="28"/>
          <w:szCs w:val="28"/>
        </w:rPr>
        <w:t>выполнение</w:t>
      </w:r>
      <w:r w:rsidR="0061698B">
        <w:rPr>
          <w:rFonts w:ascii="Times New Roman" w:eastAsia="Times New Roman" w:hAnsi="Times New Roman" w:cs="Times New Roman"/>
          <w:sz w:val="28"/>
          <w:szCs w:val="28"/>
        </w:rPr>
        <w:t xml:space="preserve"> плана на 103%</w:t>
      </w:r>
      <w:r w:rsidRPr="003F14C9">
        <w:rPr>
          <w:rFonts w:ascii="Times New Roman" w:eastAsia="Times New Roman" w:hAnsi="Times New Roman" w:cs="Times New Roman"/>
          <w:sz w:val="28"/>
          <w:szCs w:val="28"/>
        </w:rPr>
        <w:t xml:space="preserve">, в том числе новорожденные дети до 1 года 2301, </w:t>
      </w:r>
    </w:p>
    <w:p w:rsidR="003F14C9" w:rsidRPr="003F14C9" w:rsidRDefault="003F14C9" w:rsidP="003F14C9">
      <w:pPr>
        <w:spacing w:after="0" w:line="240" w:lineRule="auto"/>
        <w:ind w:firstLine="720"/>
        <w:jc w:val="both"/>
        <w:rPr>
          <w:rFonts w:ascii="Times New Roman" w:eastAsia="Times New Roman" w:hAnsi="Times New Roman" w:cs="Times New Roman"/>
          <w:sz w:val="28"/>
          <w:szCs w:val="28"/>
        </w:rPr>
      </w:pPr>
    </w:p>
    <w:p w:rsidR="003F14C9" w:rsidRPr="003F14C9" w:rsidRDefault="003F14C9" w:rsidP="003F14C9">
      <w:pPr>
        <w:spacing w:after="0" w:line="240" w:lineRule="auto"/>
        <w:jc w:val="center"/>
        <w:rPr>
          <w:rFonts w:ascii="Times New Roman" w:eastAsia="Times New Roman" w:hAnsi="Times New Roman" w:cs="Times New Roman"/>
          <w:b/>
          <w:color w:val="000000"/>
          <w:sz w:val="28"/>
          <w:szCs w:val="24"/>
        </w:rPr>
      </w:pPr>
      <w:r w:rsidRPr="003F14C9">
        <w:rPr>
          <w:rFonts w:ascii="Times New Roman" w:eastAsia="Times New Roman" w:hAnsi="Times New Roman" w:cs="Times New Roman"/>
          <w:b/>
          <w:color w:val="000000"/>
          <w:sz w:val="28"/>
          <w:szCs w:val="24"/>
        </w:rPr>
        <w:t>Заболеваемость вирусным гепатитом В.</w:t>
      </w:r>
    </w:p>
    <w:p w:rsidR="003F14C9" w:rsidRPr="003F14C9" w:rsidRDefault="003F14C9" w:rsidP="003F14C9">
      <w:pPr>
        <w:spacing w:after="0" w:line="240" w:lineRule="auto"/>
        <w:jc w:val="center"/>
        <w:rPr>
          <w:rFonts w:ascii="Times New Roman" w:eastAsia="Times New Roman" w:hAnsi="Times New Roman" w:cs="Times New Roman"/>
          <w:b/>
          <w:i/>
          <w:sz w:val="28"/>
          <w:szCs w:val="24"/>
          <w:lang w:val="en-US"/>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992"/>
        <w:gridCol w:w="1163"/>
        <w:gridCol w:w="863"/>
        <w:gridCol w:w="863"/>
        <w:gridCol w:w="863"/>
        <w:gridCol w:w="863"/>
        <w:gridCol w:w="862"/>
        <w:gridCol w:w="863"/>
        <w:gridCol w:w="863"/>
        <w:gridCol w:w="863"/>
      </w:tblGrid>
      <w:tr w:rsidR="003F14C9" w:rsidRPr="003F14C9" w:rsidTr="00DE4E3E">
        <w:trPr>
          <w:cantSplit/>
          <w:trHeight w:val="315"/>
          <w:jc w:val="center"/>
        </w:trPr>
        <w:tc>
          <w:tcPr>
            <w:tcW w:w="1240" w:type="dxa"/>
            <w:vMerge w:val="restart"/>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p>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Острый вирусный гепатит В</w:t>
            </w:r>
          </w:p>
        </w:tc>
        <w:tc>
          <w:tcPr>
            <w:tcW w:w="2155"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2017 г.</w:t>
            </w:r>
          </w:p>
        </w:tc>
        <w:tc>
          <w:tcPr>
            <w:tcW w:w="1726"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2018 г.</w:t>
            </w:r>
          </w:p>
        </w:tc>
        <w:tc>
          <w:tcPr>
            <w:tcW w:w="1726"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2019 г.</w:t>
            </w:r>
          </w:p>
        </w:tc>
        <w:tc>
          <w:tcPr>
            <w:tcW w:w="1725"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2020г.</w:t>
            </w:r>
          </w:p>
        </w:tc>
        <w:tc>
          <w:tcPr>
            <w:tcW w:w="1726"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2021г. </w:t>
            </w:r>
          </w:p>
        </w:tc>
      </w:tr>
      <w:tr w:rsidR="003F14C9" w:rsidRPr="003F14C9" w:rsidTr="00DE4E3E">
        <w:trPr>
          <w:cantSplit/>
          <w:trHeight w:val="356"/>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3F14C9" w:rsidRPr="003F14C9" w:rsidRDefault="003F14C9" w:rsidP="003F14C9">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p>
        </w:tc>
        <w:tc>
          <w:tcPr>
            <w:tcW w:w="11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0"/>
              </w:rPr>
            </w:pP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0"/>
              </w:rPr>
            </w:pP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Абс.</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Отн.</w:t>
            </w:r>
          </w:p>
        </w:tc>
        <w:tc>
          <w:tcPr>
            <w:tcW w:w="862"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Абс.</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Отн.</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Абс.</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Отн.</w:t>
            </w:r>
          </w:p>
        </w:tc>
      </w:tr>
      <w:tr w:rsidR="003F14C9" w:rsidRPr="003F14C9" w:rsidTr="00DE4E3E">
        <w:trPr>
          <w:cantSplit/>
          <w:trHeight w:val="144"/>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3F14C9" w:rsidRPr="003F14C9" w:rsidRDefault="003F14C9" w:rsidP="003F14C9">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1.46</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0"/>
              </w:rPr>
            </w:pPr>
            <w:r w:rsidRPr="003F14C9">
              <w:rPr>
                <w:rFonts w:ascii="Times New Roman" w:eastAsia="Times New Roman" w:hAnsi="Times New Roman" w:cs="Times New Roman"/>
                <w:sz w:val="20"/>
                <w:szCs w:val="20"/>
              </w:rPr>
              <w:t>1</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0.39</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0</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w:t>
            </w:r>
          </w:p>
        </w:tc>
        <w:tc>
          <w:tcPr>
            <w:tcW w:w="862"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0</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w:t>
            </w:r>
          </w:p>
        </w:tc>
        <w:tc>
          <w:tcPr>
            <w:tcW w:w="86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0,39</w:t>
            </w:r>
          </w:p>
        </w:tc>
      </w:tr>
    </w:tbl>
    <w:p w:rsidR="003F14C9" w:rsidRPr="003F14C9" w:rsidRDefault="003F14C9" w:rsidP="003F14C9">
      <w:pPr>
        <w:spacing w:after="0" w:line="240" w:lineRule="auto"/>
        <w:ind w:firstLine="708"/>
        <w:jc w:val="both"/>
        <w:rPr>
          <w:rFonts w:ascii="Times New Roman" w:eastAsia="Times New Roman" w:hAnsi="Times New Roman" w:cs="Times New Roman"/>
          <w:sz w:val="28"/>
          <w:szCs w:val="24"/>
        </w:rPr>
      </w:pPr>
    </w:p>
    <w:p w:rsidR="003F14C9" w:rsidRPr="003F14C9" w:rsidRDefault="00D67E7E" w:rsidP="00D67E7E">
      <w:pPr>
        <w:spacing w:after="0" w:line="240" w:lineRule="auto"/>
        <w:ind w:firstLine="708"/>
        <w:jc w:val="center"/>
        <w:rPr>
          <w:rFonts w:ascii="Times New Roman" w:eastAsia="Times New Roman" w:hAnsi="Times New Roman" w:cs="Times New Roman"/>
          <w:sz w:val="28"/>
          <w:szCs w:val="24"/>
        </w:rPr>
      </w:pPr>
      <w:r>
        <w:rPr>
          <w:noProof/>
        </w:rPr>
        <w:drawing>
          <wp:inline distT="0" distB="0" distL="0" distR="0" wp14:anchorId="7BD4D404" wp14:editId="76CD716B">
            <wp:extent cx="45720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7E7E" w:rsidRPr="00D67E7E" w:rsidRDefault="00D67E7E" w:rsidP="00D67E7E">
      <w:pPr>
        <w:ind w:left="709"/>
        <w:jc w:val="both"/>
        <w:rPr>
          <w:rFonts w:ascii="Times New Roman" w:hAnsi="Times New Roman" w:cs="Times New Roman"/>
          <w:sz w:val="24"/>
          <w:szCs w:val="24"/>
        </w:rPr>
      </w:pPr>
      <w:r w:rsidRPr="00D67E7E">
        <w:rPr>
          <w:rFonts w:ascii="Times New Roman" w:eastAsia="Times New Roman" w:hAnsi="Times New Roman" w:cs="Times New Roman"/>
          <w:sz w:val="24"/>
          <w:szCs w:val="24"/>
        </w:rPr>
        <w:t xml:space="preserve">Рис. 2-5. </w:t>
      </w:r>
      <w:r w:rsidRPr="00D67E7E">
        <w:rPr>
          <w:rFonts w:ascii="Times New Roman" w:eastAsia="Times New Roman" w:hAnsi="Times New Roman" w:cs="Times New Roman"/>
          <w:bCs/>
          <w:sz w:val="24"/>
          <w:szCs w:val="24"/>
        </w:rPr>
        <w:t>Острый вирусный гепатит В</w:t>
      </w:r>
    </w:p>
    <w:p w:rsidR="003F14C9" w:rsidRPr="003F14C9" w:rsidRDefault="003F14C9" w:rsidP="003F14C9">
      <w:pPr>
        <w:spacing w:after="0" w:line="240" w:lineRule="auto"/>
        <w:ind w:left="709"/>
        <w:jc w:val="both"/>
        <w:rPr>
          <w:rFonts w:ascii="Times New Roman" w:eastAsia="Times New Roman" w:hAnsi="Times New Roman" w:cs="Times New Roman"/>
          <w:sz w:val="28"/>
          <w:szCs w:val="24"/>
        </w:rPr>
      </w:pPr>
    </w:p>
    <w:p w:rsidR="00D67E7E" w:rsidRDefault="003F2278" w:rsidP="003F14C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3F14C9" w:rsidRPr="003F14C9" w:rsidRDefault="003F2278" w:rsidP="00D67E7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w:t>
      </w:r>
      <w:r w:rsidR="001A23DD">
        <w:rPr>
          <w:rFonts w:ascii="Times New Roman" w:eastAsia="Times New Roman" w:hAnsi="Times New Roman" w:cs="Times New Roman"/>
          <w:b/>
          <w:bCs/>
          <w:sz w:val="28"/>
          <w:szCs w:val="28"/>
        </w:rPr>
        <w:t>.4</w:t>
      </w:r>
      <w:r w:rsidR="003F14C9" w:rsidRPr="003F14C9">
        <w:rPr>
          <w:rFonts w:ascii="Times New Roman" w:eastAsia="Times New Roman" w:hAnsi="Times New Roman" w:cs="Times New Roman"/>
          <w:b/>
          <w:bCs/>
          <w:sz w:val="28"/>
          <w:szCs w:val="28"/>
        </w:rPr>
        <w:t xml:space="preserve"> Инфекции, связанные с оказанием медицинской помощи.</w:t>
      </w:r>
    </w:p>
    <w:p w:rsidR="003F14C9" w:rsidRPr="003F14C9" w:rsidRDefault="003F14C9" w:rsidP="003F14C9">
      <w:pPr>
        <w:spacing w:after="0" w:line="240" w:lineRule="auto"/>
        <w:jc w:val="center"/>
        <w:rPr>
          <w:rFonts w:ascii="Times New Roman" w:eastAsia="Times New Roman" w:hAnsi="Times New Roman" w:cs="Times New Roman"/>
          <w:b/>
          <w:bCs/>
          <w:sz w:val="32"/>
          <w:szCs w:val="32"/>
        </w:rPr>
      </w:pPr>
    </w:p>
    <w:p w:rsidR="003F14C9" w:rsidRPr="003F14C9" w:rsidRDefault="003F14C9" w:rsidP="003F14C9">
      <w:pPr>
        <w:spacing w:after="0" w:line="240" w:lineRule="auto"/>
        <w:ind w:right="27" w:firstLine="720"/>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В условиях реформирования здравоохранения, внедрения новых высокотехнологичных видов медицинской помощи, обеспеч</w:t>
      </w:r>
      <w:r w:rsidR="0074274F">
        <w:rPr>
          <w:rFonts w:ascii="Times New Roman" w:eastAsia="Times New Roman" w:hAnsi="Times New Roman" w:cs="Times New Roman"/>
          <w:sz w:val="28"/>
          <w:szCs w:val="24"/>
        </w:rPr>
        <w:t xml:space="preserve">ение инфекционной безопасности </w:t>
      </w:r>
      <w:r w:rsidRPr="003F14C9">
        <w:rPr>
          <w:rFonts w:ascii="Times New Roman" w:eastAsia="Times New Roman" w:hAnsi="Times New Roman" w:cs="Times New Roman"/>
          <w:sz w:val="28"/>
          <w:szCs w:val="24"/>
        </w:rPr>
        <w:t xml:space="preserve">пациентов и предупреждение заболеваний персонала одни из главных критериев качества оказания медицинской помощи населению. </w:t>
      </w:r>
    </w:p>
    <w:p w:rsidR="003F14C9" w:rsidRPr="003F14C9" w:rsidRDefault="0074274F" w:rsidP="003F14C9">
      <w:pPr>
        <w:spacing w:after="0" w:line="24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В </w:t>
      </w:r>
      <w:r w:rsidR="003F14C9" w:rsidRPr="003F14C9">
        <w:rPr>
          <w:rFonts w:ascii="Times New Roman" w:eastAsia="Times New Roman" w:hAnsi="Times New Roman" w:cs="Times New Roman"/>
          <w:sz w:val="28"/>
          <w:szCs w:val="24"/>
        </w:rPr>
        <w:t>2021 году случаев ИСМП заре</w:t>
      </w:r>
      <w:r>
        <w:rPr>
          <w:rFonts w:ascii="Times New Roman" w:eastAsia="Times New Roman" w:hAnsi="Times New Roman" w:cs="Times New Roman"/>
          <w:sz w:val="28"/>
          <w:szCs w:val="24"/>
        </w:rPr>
        <w:t xml:space="preserve">гистрировано не было. В 2020г. был зарегистрирован </w:t>
      </w:r>
      <w:r w:rsidR="003F14C9" w:rsidRPr="003F14C9">
        <w:rPr>
          <w:rFonts w:ascii="Times New Roman" w:eastAsia="Times New Roman" w:hAnsi="Times New Roman" w:cs="Times New Roman"/>
          <w:sz w:val="28"/>
          <w:szCs w:val="24"/>
        </w:rPr>
        <w:t>1 случай ИСМП зарегистрирован в дошкольн</w:t>
      </w:r>
      <w:r>
        <w:rPr>
          <w:rFonts w:ascii="Times New Roman" w:eastAsia="Times New Roman" w:hAnsi="Times New Roman" w:cs="Times New Roman"/>
          <w:sz w:val="28"/>
          <w:szCs w:val="24"/>
        </w:rPr>
        <w:t xml:space="preserve">ом образовательном учреждении, после </w:t>
      </w:r>
      <w:r w:rsidR="003F14C9" w:rsidRPr="003F14C9">
        <w:rPr>
          <w:rFonts w:ascii="Times New Roman" w:eastAsia="Times New Roman" w:hAnsi="Times New Roman" w:cs="Times New Roman"/>
          <w:sz w:val="28"/>
          <w:szCs w:val="24"/>
        </w:rPr>
        <w:t>проведения вакцинации.</w:t>
      </w:r>
    </w:p>
    <w:p w:rsidR="003F14C9" w:rsidRDefault="003F14C9" w:rsidP="003F14C9">
      <w:pPr>
        <w:spacing w:after="0" w:line="240" w:lineRule="auto"/>
        <w:ind w:firstLine="708"/>
        <w:jc w:val="both"/>
        <w:rPr>
          <w:rFonts w:ascii="Times New Roman" w:eastAsia="Times New Roman" w:hAnsi="Times New Roman" w:cs="Times New Roman"/>
          <w:b/>
          <w:sz w:val="28"/>
          <w:szCs w:val="24"/>
        </w:rPr>
      </w:pPr>
      <w:r w:rsidRPr="003F14C9">
        <w:rPr>
          <w:rFonts w:ascii="Times New Roman" w:eastAsia="Times New Roman" w:hAnsi="Times New Roman" w:cs="Times New Roman"/>
          <w:sz w:val="28"/>
          <w:szCs w:val="28"/>
        </w:rPr>
        <w:t>В 2021 г. в медицинских организациях Нижнекамского района при исследованиях воздушной среды, при контроле качества приготовления растворов дезинфекционных средств не выявлено проб, не соответствующих гигиеническим нормативам. При контроле стерильности изделий медицинского назначения в 2021 г. не выявлено нестандартных проб.  Стерилизация медицинских инструментов проводится в ЦСО медицинских организаций и в ООО «Комплексмед».</w:t>
      </w:r>
      <w:r w:rsidRPr="003F14C9">
        <w:rPr>
          <w:rFonts w:ascii="Times New Roman" w:eastAsia="Times New Roman" w:hAnsi="Times New Roman" w:cs="Times New Roman"/>
          <w:b/>
          <w:sz w:val="28"/>
          <w:szCs w:val="24"/>
        </w:rPr>
        <w:tab/>
      </w:r>
    </w:p>
    <w:p w:rsidR="0074274F" w:rsidRPr="003F14C9" w:rsidRDefault="0074274F" w:rsidP="003F14C9">
      <w:pPr>
        <w:spacing w:after="0" w:line="240" w:lineRule="auto"/>
        <w:ind w:firstLine="708"/>
        <w:jc w:val="both"/>
        <w:rPr>
          <w:rFonts w:ascii="Times New Roman" w:eastAsia="Times New Roman" w:hAnsi="Times New Roman" w:cs="Times New Roman"/>
          <w:sz w:val="28"/>
          <w:szCs w:val="24"/>
        </w:rPr>
      </w:pPr>
    </w:p>
    <w:p w:rsidR="003F14C9" w:rsidRPr="003F14C9" w:rsidRDefault="003F2278" w:rsidP="003F14C9">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2.4</w:t>
      </w:r>
      <w:r w:rsidR="001A23DD">
        <w:rPr>
          <w:rFonts w:ascii="Times New Roman" w:eastAsia="Times New Roman" w:hAnsi="Times New Roman" w:cs="Times New Roman"/>
          <w:b/>
          <w:sz w:val="28"/>
          <w:szCs w:val="24"/>
        </w:rPr>
        <w:t>.5</w:t>
      </w:r>
      <w:r w:rsidR="003F14C9" w:rsidRPr="003F14C9">
        <w:rPr>
          <w:rFonts w:ascii="Times New Roman" w:eastAsia="Times New Roman" w:hAnsi="Times New Roman" w:cs="Times New Roman"/>
          <w:b/>
          <w:sz w:val="28"/>
          <w:szCs w:val="24"/>
        </w:rPr>
        <w:t xml:space="preserve"> Острые кишечные инфекции.</w:t>
      </w:r>
    </w:p>
    <w:p w:rsidR="003F14C9" w:rsidRDefault="003F14C9" w:rsidP="003F14C9">
      <w:pPr>
        <w:spacing w:after="0" w:line="240" w:lineRule="auto"/>
        <w:ind w:firstLine="708"/>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Сумма острых кишечных инфекций, всего 2021г. составила 668 случаев или 263,81 на 100 тыс. населения,</w:t>
      </w:r>
      <w:r w:rsidRPr="003F14C9">
        <w:rPr>
          <w:rFonts w:ascii="Times New Roman" w:eastAsia="Times New Roman" w:hAnsi="Times New Roman" w:cs="Times New Roman"/>
          <w:b/>
          <w:sz w:val="28"/>
          <w:szCs w:val="24"/>
        </w:rPr>
        <w:t xml:space="preserve"> </w:t>
      </w:r>
      <w:r w:rsidRPr="003F14C9">
        <w:rPr>
          <w:rFonts w:ascii="Times New Roman" w:eastAsia="Times New Roman" w:hAnsi="Times New Roman" w:cs="Times New Roman"/>
          <w:sz w:val="28"/>
          <w:szCs w:val="24"/>
        </w:rPr>
        <w:t xml:space="preserve">в 2020г. заболеваемость составила 550 случая или 214,68  на 100 тыс. населения, отмечен  рост   заболеваемости на 23  %. </w:t>
      </w:r>
      <w:r w:rsidRPr="003F14C9">
        <w:rPr>
          <w:rFonts w:ascii="Times New Roman" w:eastAsia="Times New Roman" w:hAnsi="Times New Roman" w:cs="Times New Roman"/>
          <w:color w:val="000000"/>
          <w:sz w:val="28"/>
          <w:szCs w:val="24"/>
        </w:rPr>
        <w:t>Заболеваемость ОКИ ниже среднемноголетнего показателя   на 39% среднемноголетний показатель 436,71.</w:t>
      </w:r>
      <w:r w:rsidRPr="003F14C9">
        <w:rPr>
          <w:rFonts w:ascii="Times New Roman" w:eastAsia="Times New Roman" w:hAnsi="Times New Roman" w:cs="Times New Roman"/>
          <w:color w:val="FF0000"/>
          <w:sz w:val="28"/>
          <w:szCs w:val="24"/>
        </w:rPr>
        <w:t xml:space="preserve"> </w:t>
      </w:r>
      <w:r w:rsidRPr="003F14C9">
        <w:rPr>
          <w:rFonts w:ascii="Times New Roman" w:eastAsia="Times New Roman" w:hAnsi="Times New Roman" w:cs="Times New Roman"/>
          <w:sz w:val="28"/>
          <w:szCs w:val="24"/>
        </w:rPr>
        <w:t>Показатель заболеваемости</w:t>
      </w:r>
      <w:r w:rsidR="0074274F">
        <w:rPr>
          <w:rFonts w:ascii="Times New Roman" w:eastAsia="Times New Roman" w:hAnsi="Times New Roman" w:cs="Times New Roman"/>
          <w:sz w:val="28"/>
          <w:szCs w:val="24"/>
        </w:rPr>
        <w:t xml:space="preserve"> </w:t>
      </w:r>
      <w:r w:rsidRPr="003F14C9">
        <w:rPr>
          <w:rFonts w:ascii="Times New Roman" w:eastAsia="Times New Roman" w:hAnsi="Times New Roman" w:cs="Times New Roman"/>
          <w:sz w:val="28"/>
          <w:szCs w:val="24"/>
        </w:rPr>
        <w:t>по Республике Татарстан 220,91 на 100 тыс. населения.</w:t>
      </w:r>
    </w:p>
    <w:p w:rsidR="0074274F" w:rsidRDefault="0074274F" w:rsidP="003F14C9">
      <w:pPr>
        <w:spacing w:after="0" w:line="240" w:lineRule="auto"/>
        <w:ind w:firstLine="708"/>
        <w:jc w:val="both"/>
        <w:rPr>
          <w:rFonts w:ascii="Times New Roman" w:eastAsia="Times New Roman" w:hAnsi="Times New Roman" w:cs="Times New Roman"/>
          <w:sz w:val="28"/>
          <w:szCs w:val="24"/>
        </w:rPr>
      </w:pPr>
    </w:p>
    <w:p w:rsidR="0074274F" w:rsidRPr="003F14C9" w:rsidRDefault="0074274F" w:rsidP="003F14C9">
      <w:pPr>
        <w:spacing w:after="0" w:line="240" w:lineRule="auto"/>
        <w:ind w:firstLine="708"/>
        <w:jc w:val="both"/>
        <w:rPr>
          <w:rFonts w:ascii="Times New Roman" w:eastAsia="Times New Roman" w:hAnsi="Times New Roman" w:cs="Times New Roman"/>
          <w:sz w:val="28"/>
          <w:szCs w:val="24"/>
        </w:rPr>
      </w:pPr>
    </w:p>
    <w:p w:rsidR="003F14C9" w:rsidRPr="003F14C9" w:rsidRDefault="003F14C9" w:rsidP="003F14C9">
      <w:pPr>
        <w:spacing w:after="0" w:line="240" w:lineRule="auto"/>
        <w:ind w:firstLine="708"/>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Динамика заболеваемости ОКИ (сумма) за 5 лет.</w:t>
      </w:r>
    </w:p>
    <w:p w:rsidR="003F14C9" w:rsidRPr="003F14C9" w:rsidRDefault="003F14C9" w:rsidP="003F14C9">
      <w:pPr>
        <w:spacing w:after="0" w:line="240" w:lineRule="auto"/>
        <w:ind w:firstLine="708"/>
        <w:jc w:val="center"/>
        <w:rPr>
          <w:rFonts w:ascii="Times New Roman" w:eastAsia="Times New Roman" w:hAnsi="Times New Roman" w:cs="Times New Roman"/>
          <w:sz w:val="28"/>
          <w:szCs w:val="24"/>
        </w:rPr>
      </w:pPr>
    </w:p>
    <w:p w:rsidR="003F14C9" w:rsidRPr="003F14C9" w:rsidRDefault="003F14C9" w:rsidP="003F14C9">
      <w:pPr>
        <w:spacing w:after="0" w:line="240" w:lineRule="auto"/>
        <w:ind w:firstLine="708"/>
        <w:jc w:val="center"/>
        <w:rPr>
          <w:rFonts w:ascii="Times New Roman" w:eastAsia="Times New Roman" w:hAnsi="Times New Roman" w:cs="Times New Roman"/>
          <w:b/>
          <w:sz w:val="28"/>
          <w:szCs w:val="24"/>
        </w:rPr>
      </w:pP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916"/>
        <w:gridCol w:w="915"/>
        <w:gridCol w:w="763"/>
        <w:gridCol w:w="915"/>
        <w:gridCol w:w="916"/>
        <w:gridCol w:w="1067"/>
        <w:gridCol w:w="763"/>
        <w:gridCol w:w="1067"/>
        <w:gridCol w:w="1067"/>
        <w:gridCol w:w="1067"/>
      </w:tblGrid>
      <w:tr w:rsidR="003F14C9" w:rsidRPr="003F14C9" w:rsidTr="00DE4E3E">
        <w:trPr>
          <w:cantSplit/>
          <w:trHeight w:val="315"/>
          <w:jc w:val="center"/>
        </w:trPr>
        <w:tc>
          <w:tcPr>
            <w:tcW w:w="1068" w:type="dxa"/>
            <w:vMerge w:val="restart"/>
          </w:tcPr>
          <w:p w:rsidR="003F14C9" w:rsidRPr="003F14C9" w:rsidRDefault="003F14C9" w:rsidP="003F14C9">
            <w:pPr>
              <w:spacing w:after="0" w:line="240" w:lineRule="auto"/>
              <w:jc w:val="center"/>
              <w:rPr>
                <w:rFonts w:ascii="Times New Roman" w:eastAsia="Times New Roman" w:hAnsi="Times New Roman" w:cs="Times New Roman"/>
                <w:b/>
                <w:sz w:val="24"/>
                <w:szCs w:val="24"/>
              </w:rPr>
            </w:pPr>
          </w:p>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Сумма ОКИ</w:t>
            </w:r>
          </w:p>
        </w:tc>
        <w:tc>
          <w:tcPr>
            <w:tcW w:w="1831"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2017г.</w:t>
            </w:r>
          </w:p>
        </w:tc>
        <w:tc>
          <w:tcPr>
            <w:tcW w:w="1678"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2018г.</w:t>
            </w:r>
          </w:p>
        </w:tc>
        <w:tc>
          <w:tcPr>
            <w:tcW w:w="1983"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2019г.</w:t>
            </w:r>
          </w:p>
        </w:tc>
        <w:tc>
          <w:tcPr>
            <w:tcW w:w="1830"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2020г.</w:t>
            </w:r>
          </w:p>
        </w:tc>
        <w:tc>
          <w:tcPr>
            <w:tcW w:w="2134"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2021</w:t>
            </w:r>
          </w:p>
        </w:tc>
      </w:tr>
      <w:tr w:rsidR="003F14C9" w:rsidRPr="003F14C9" w:rsidTr="00DE4E3E">
        <w:trPr>
          <w:cantSplit/>
          <w:trHeight w:val="144"/>
          <w:jc w:val="center"/>
        </w:trPr>
        <w:tc>
          <w:tcPr>
            <w:tcW w:w="1068" w:type="dxa"/>
            <w:vMerge/>
          </w:tcPr>
          <w:p w:rsidR="003F14C9" w:rsidRPr="003F14C9" w:rsidRDefault="003F14C9" w:rsidP="003F14C9">
            <w:pPr>
              <w:spacing w:after="0" w:line="240" w:lineRule="auto"/>
              <w:jc w:val="center"/>
              <w:rPr>
                <w:rFonts w:ascii="Times New Roman" w:eastAsia="Times New Roman" w:hAnsi="Times New Roman" w:cs="Times New Roman"/>
                <w:b/>
                <w:sz w:val="24"/>
                <w:szCs w:val="24"/>
              </w:rPr>
            </w:pPr>
          </w:p>
        </w:tc>
        <w:tc>
          <w:tcPr>
            <w:tcW w:w="916"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915"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76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915"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916"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1067"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76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1067"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p w:rsidR="003F14C9" w:rsidRPr="003F14C9" w:rsidRDefault="003F14C9" w:rsidP="003F14C9">
            <w:pPr>
              <w:spacing w:after="0" w:line="240" w:lineRule="auto"/>
              <w:jc w:val="center"/>
              <w:rPr>
                <w:rFonts w:ascii="Times New Roman" w:eastAsia="Times New Roman" w:hAnsi="Times New Roman" w:cs="Times New Roman"/>
                <w:sz w:val="24"/>
                <w:szCs w:val="24"/>
              </w:rPr>
            </w:pPr>
          </w:p>
        </w:tc>
        <w:tc>
          <w:tcPr>
            <w:tcW w:w="1067"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1067"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r>
      <w:tr w:rsidR="003F14C9" w:rsidRPr="003F14C9" w:rsidTr="00DE4E3E">
        <w:trPr>
          <w:cantSplit/>
          <w:trHeight w:val="144"/>
          <w:jc w:val="center"/>
        </w:trPr>
        <w:tc>
          <w:tcPr>
            <w:tcW w:w="1068" w:type="dxa"/>
            <w:vMerge/>
          </w:tcPr>
          <w:p w:rsidR="003F14C9" w:rsidRPr="003F14C9" w:rsidRDefault="003F14C9" w:rsidP="003F14C9">
            <w:pPr>
              <w:spacing w:after="0" w:line="240" w:lineRule="auto"/>
              <w:jc w:val="center"/>
              <w:rPr>
                <w:rFonts w:ascii="Times New Roman" w:eastAsia="Times New Roman" w:hAnsi="Times New Roman" w:cs="Times New Roman"/>
                <w:b/>
                <w:sz w:val="24"/>
                <w:szCs w:val="24"/>
              </w:rPr>
            </w:pPr>
          </w:p>
        </w:tc>
        <w:tc>
          <w:tcPr>
            <w:tcW w:w="916"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1102</w:t>
            </w:r>
          </w:p>
        </w:tc>
        <w:tc>
          <w:tcPr>
            <w:tcW w:w="915"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401,97</w:t>
            </w:r>
          </w:p>
        </w:tc>
        <w:tc>
          <w:tcPr>
            <w:tcW w:w="76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1015</w:t>
            </w:r>
          </w:p>
        </w:tc>
        <w:tc>
          <w:tcPr>
            <w:tcW w:w="915"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394,3</w:t>
            </w:r>
          </w:p>
        </w:tc>
        <w:tc>
          <w:tcPr>
            <w:tcW w:w="916"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894</w:t>
            </w:r>
          </w:p>
        </w:tc>
        <w:tc>
          <w:tcPr>
            <w:tcW w:w="1067"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347,3</w:t>
            </w:r>
          </w:p>
        </w:tc>
        <w:tc>
          <w:tcPr>
            <w:tcW w:w="76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550</w:t>
            </w:r>
          </w:p>
        </w:tc>
        <w:tc>
          <w:tcPr>
            <w:tcW w:w="1067"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214,68</w:t>
            </w:r>
          </w:p>
        </w:tc>
        <w:tc>
          <w:tcPr>
            <w:tcW w:w="1067"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668</w:t>
            </w:r>
          </w:p>
        </w:tc>
        <w:tc>
          <w:tcPr>
            <w:tcW w:w="1067"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263,81</w:t>
            </w:r>
          </w:p>
        </w:tc>
      </w:tr>
    </w:tbl>
    <w:p w:rsidR="003F14C9" w:rsidRPr="003F14C9" w:rsidRDefault="003F14C9" w:rsidP="003F14C9">
      <w:pPr>
        <w:spacing w:after="0" w:line="240" w:lineRule="auto"/>
        <w:jc w:val="center"/>
        <w:rPr>
          <w:rFonts w:ascii="Times New Roman" w:eastAsia="Times New Roman" w:hAnsi="Times New Roman" w:cs="Times New Roman"/>
          <w:noProof/>
          <w:sz w:val="24"/>
          <w:szCs w:val="24"/>
        </w:rPr>
      </w:pPr>
    </w:p>
    <w:p w:rsidR="003F14C9" w:rsidRPr="003F14C9" w:rsidRDefault="003F14C9" w:rsidP="003F14C9">
      <w:pPr>
        <w:spacing w:after="0" w:line="240" w:lineRule="auto"/>
        <w:jc w:val="center"/>
        <w:rPr>
          <w:rFonts w:ascii="Times New Roman" w:eastAsia="Times New Roman" w:hAnsi="Times New Roman" w:cs="Times New Roman"/>
          <w:sz w:val="24"/>
          <w:szCs w:val="24"/>
        </w:rPr>
      </w:pPr>
    </w:p>
    <w:p w:rsidR="003F14C9" w:rsidRPr="003F14C9" w:rsidRDefault="00A94049" w:rsidP="003F14C9">
      <w:pPr>
        <w:spacing w:after="0" w:line="240" w:lineRule="auto"/>
        <w:jc w:val="center"/>
        <w:rPr>
          <w:rFonts w:ascii="Times New Roman" w:eastAsia="Times New Roman" w:hAnsi="Times New Roman" w:cs="Times New Roman"/>
          <w:sz w:val="28"/>
          <w:szCs w:val="24"/>
        </w:rPr>
      </w:pPr>
      <w:r>
        <w:rPr>
          <w:noProof/>
        </w:rPr>
        <w:drawing>
          <wp:inline distT="0" distB="0" distL="0" distR="0" wp14:anchorId="6A4A44EE" wp14:editId="3E434975">
            <wp:extent cx="4572000" cy="27432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14C9" w:rsidRPr="003F14C9" w:rsidRDefault="003F14C9" w:rsidP="003F14C9">
      <w:pPr>
        <w:spacing w:after="0" w:line="240" w:lineRule="auto"/>
        <w:jc w:val="both"/>
        <w:rPr>
          <w:rFonts w:ascii="Times New Roman" w:eastAsia="Times New Roman" w:hAnsi="Times New Roman" w:cs="Times New Roman"/>
          <w:noProof/>
          <w:sz w:val="24"/>
          <w:szCs w:val="24"/>
        </w:rPr>
      </w:pPr>
    </w:p>
    <w:p w:rsidR="003F14C9" w:rsidRPr="003F14C9" w:rsidRDefault="003F14C9" w:rsidP="003F14C9">
      <w:pPr>
        <w:spacing w:after="0" w:line="240" w:lineRule="auto"/>
        <w:ind w:firstLine="708"/>
        <w:jc w:val="both"/>
        <w:rPr>
          <w:rFonts w:ascii="Times New Roman" w:eastAsia="Times New Roman" w:hAnsi="Times New Roman" w:cs="Times New Roman"/>
          <w:noProof/>
          <w:sz w:val="28"/>
          <w:szCs w:val="24"/>
        </w:rPr>
      </w:pPr>
    </w:p>
    <w:p w:rsidR="00A94049" w:rsidRPr="00A94049" w:rsidRDefault="00A94049" w:rsidP="00A94049">
      <w:pPr>
        <w:ind w:firstLine="708"/>
        <w:jc w:val="center"/>
        <w:rPr>
          <w:rFonts w:ascii="Times New Roman" w:hAnsi="Times New Roman" w:cs="Times New Roman"/>
          <w:sz w:val="24"/>
          <w:szCs w:val="24"/>
        </w:rPr>
      </w:pPr>
      <w:r w:rsidRPr="00A94049">
        <w:rPr>
          <w:rFonts w:ascii="Times New Roman" w:eastAsia="Times New Roman" w:hAnsi="Times New Roman" w:cs="Times New Roman"/>
          <w:sz w:val="24"/>
          <w:szCs w:val="24"/>
        </w:rPr>
        <w:t xml:space="preserve">Рис.2-6. </w:t>
      </w:r>
      <w:r w:rsidRPr="00A94049">
        <w:rPr>
          <w:rFonts w:ascii="Times New Roman" w:eastAsia="Times New Roman" w:hAnsi="Times New Roman" w:cs="Times New Roman"/>
          <w:bCs/>
          <w:sz w:val="24"/>
          <w:szCs w:val="24"/>
        </w:rPr>
        <w:t>Динамика заболеваемости ОКИ за 5 лет</w:t>
      </w:r>
    </w:p>
    <w:p w:rsidR="00D67E7E" w:rsidRDefault="00D67E7E" w:rsidP="003F14C9">
      <w:pPr>
        <w:spacing w:after="0" w:line="240" w:lineRule="auto"/>
        <w:ind w:firstLine="708"/>
        <w:jc w:val="both"/>
        <w:rPr>
          <w:rFonts w:ascii="Times New Roman" w:eastAsia="Times New Roman" w:hAnsi="Times New Roman" w:cs="Times New Roman"/>
          <w:sz w:val="28"/>
          <w:szCs w:val="24"/>
        </w:rPr>
      </w:pPr>
    </w:p>
    <w:p w:rsidR="00D67E7E" w:rsidRDefault="00D67E7E">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3F14C9" w:rsidRPr="003F14C9" w:rsidRDefault="003F14C9" w:rsidP="003F14C9">
      <w:pPr>
        <w:spacing w:after="0" w:line="240" w:lineRule="auto"/>
        <w:ind w:firstLine="708"/>
        <w:jc w:val="both"/>
        <w:rPr>
          <w:rFonts w:ascii="Times New Roman" w:eastAsia="Times New Roman" w:hAnsi="Times New Roman" w:cs="Times New Roman"/>
          <w:b/>
          <w:sz w:val="28"/>
          <w:szCs w:val="24"/>
        </w:rPr>
      </w:pPr>
      <w:r w:rsidRPr="003F14C9">
        <w:rPr>
          <w:rFonts w:ascii="Times New Roman" w:eastAsia="Times New Roman" w:hAnsi="Times New Roman" w:cs="Times New Roman"/>
          <w:sz w:val="28"/>
          <w:szCs w:val="24"/>
        </w:rPr>
        <w:lastRenderedPageBreak/>
        <w:t xml:space="preserve">Показатели заболеваемости ОКИ установленной этиологии выше </w:t>
      </w:r>
      <w:r w:rsidR="00254D5B">
        <w:rPr>
          <w:rFonts w:ascii="Times New Roman" w:eastAsia="Times New Roman" w:hAnsi="Times New Roman" w:cs="Times New Roman"/>
          <w:sz w:val="28"/>
          <w:szCs w:val="24"/>
        </w:rPr>
        <w:t xml:space="preserve">  </w:t>
      </w:r>
      <w:r w:rsidRPr="003F14C9">
        <w:rPr>
          <w:rFonts w:ascii="Times New Roman" w:eastAsia="Times New Roman" w:hAnsi="Times New Roman" w:cs="Times New Roman"/>
          <w:sz w:val="28"/>
          <w:szCs w:val="24"/>
        </w:rPr>
        <w:t xml:space="preserve">уровня прошлого года в 1, 5 раза. </w:t>
      </w:r>
      <w:r w:rsidRPr="003F14C9">
        <w:rPr>
          <w:rFonts w:ascii="Times New Roman" w:eastAsia="Times New Roman" w:hAnsi="Times New Roman" w:cs="Times New Roman"/>
          <w:b/>
          <w:sz w:val="28"/>
          <w:szCs w:val="24"/>
        </w:rPr>
        <w:t xml:space="preserve"> </w:t>
      </w:r>
      <w:r w:rsidRPr="003F14C9">
        <w:rPr>
          <w:rFonts w:ascii="Times New Roman" w:eastAsia="Times New Roman" w:hAnsi="Times New Roman" w:cs="Times New Roman"/>
          <w:sz w:val="28"/>
          <w:szCs w:val="24"/>
        </w:rPr>
        <w:t>Наиболее расшифрованной инфекцией является ротовирусная инфекция, так всего за 2021</w:t>
      </w:r>
      <w:r w:rsidR="00254D5B">
        <w:rPr>
          <w:rFonts w:ascii="Times New Roman" w:eastAsia="Times New Roman" w:hAnsi="Times New Roman" w:cs="Times New Roman"/>
          <w:sz w:val="28"/>
          <w:szCs w:val="24"/>
        </w:rPr>
        <w:t xml:space="preserve">г. зарегистрировано </w:t>
      </w:r>
      <w:r w:rsidRPr="003F14C9">
        <w:rPr>
          <w:rFonts w:ascii="Times New Roman" w:eastAsia="Times New Roman" w:hAnsi="Times New Roman" w:cs="Times New Roman"/>
          <w:sz w:val="28"/>
          <w:szCs w:val="24"/>
        </w:rPr>
        <w:t>ротавирусной инфекции 195 случаев, показатель на 100 тыс. – 77,01 показатель заболеваемости выше</w:t>
      </w:r>
      <w:r w:rsidR="00254D5B">
        <w:rPr>
          <w:rFonts w:ascii="Times New Roman" w:eastAsia="Times New Roman" w:hAnsi="Times New Roman" w:cs="Times New Roman"/>
          <w:sz w:val="28"/>
          <w:szCs w:val="24"/>
        </w:rPr>
        <w:t xml:space="preserve"> уровня прошлого года </w:t>
      </w:r>
      <w:r w:rsidRPr="003F14C9">
        <w:rPr>
          <w:rFonts w:ascii="Times New Roman" w:eastAsia="Times New Roman" w:hAnsi="Times New Roman" w:cs="Times New Roman"/>
          <w:sz w:val="28"/>
          <w:szCs w:val="24"/>
        </w:rPr>
        <w:t>в 1,8 раза.</w:t>
      </w:r>
      <w:r w:rsidRPr="003F14C9">
        <w:rPr>
          <w:rFonts w:ascii="Times New Roman" w:eastAsia="Times New Roman" w:hAnsi="Times New Roman" w:cs="Times New Roman"/>
          <w:b/>
          <w:sz w:val="28"/>
          <w:szCs w:val="24"/>
        </w:rPr>
        <w:t xml:space="preserve">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Наблюдается рост   ОКИ неустановленной этиологии по сравнению с прошлым годом на 9%.</w:t>
      </w:r>
    </w:p>
    <w:p w:rsidR="003F14C9" w:rsidRPr="003F14C9" w:rsidRDefault="00254D5B" w:rsidP="003F14C9">
      <w:pPr>
        <w:spacing w:after="0" w:line="240" w:lineRule="auto"/>
        <w:ind w:firstLine="708"/>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 2020 и 2021г.</w:t>
      </w:r>
      <w:r w:rsidR="003F14C9" w:rsidRPr="003F14C9">
        <w:rPr>
          <w:rFonts w:ascii="Times New Roman" w:eastAsia="Times New Roman" w:hAnsi="Times New Roman" w:cs="Times New Roman"/>
          <w:sz w:val="28"/>
          <w:szCs w:val="24"/>
        </w:rPr>
        <w:t xml:space="preserve"> году не регистрировалась заболеваемость дизентерией. </w:t>
      </w:r>
    </w:p>
    <w:p w:rsidR="003F14C9" w:rsidRPr="003F14C9" w:rsidRDefault="003F14C9" w:rsidP="003F14C9">
      <w:pPr>
        <w:spacing w:after="0" w:line="240" w:lineRule="auto"/>
        <w:ind w:firstLine="708"/>
        <w:jc w:val="both"/>
        <w:rPr>
          <w:rFonts w:ascii="Times New Roman" w:eastAsia="Times New Roman" w:hAnsi="Times New Roman" w:cs="Times New Roman"/>
          <w:b/>
          <w:sz w:val="28"/>
          <w:szCs w:val="24"/>
        </w:rPr>
      </w:pPr>
      <w:r w:rsidRPr="003F14C9">
        <w:rPr>
          <w:rFonts w:ascii="Times New Roman" w:eastAsia="Times New Roman" w:hAnsi="Times New Roman" w:cs="Times New Roman"/>
          <w:sz w:val="28"/>
          <w:szCs w:val="24"/>
        </w:rPr>
        <w:t>З</w:t>
      </w:r>
      <w:r w:rsidR="00254D5B">
        <w:rPr>
          <w:rFonts w:ascii="Times New Roman" w:eastAsia="Times New Roman" w:hAnsi="Times New Roman" w:cs="Times New Roman"/>
          <w:sz w:val="28"/>
          <w:szCs w:val="24"/>
        </w:rPr>
        <w:t xml:space="preserve">аболеваемость </w:t>
      </w:r>
      <w:r w:rsidRPr="003F14C9">
        <w:rPr>
          <w:rFonts w:ascii="Times New Roman" w:eastAsia="Times New Roman" w:hAnsi="Times New Roman" w:cs="Times New Roman"/>
          <w:sz w:val="28"/>
          <w:szCs w:val="24"/>
        </w:rPr>
        <w:t>среди детей до 17 лет, суммой ОКИ, составила 497 случаев или 859,42 на 100 тыс. детей, отмечается  рост   заболеваемости  по сравнению с 2020г. на 40,4 %.</w:t>
      </w:r>
      <w:r w:rsidRPr="003F14C9">
        <w:rPr>
          <w:rFonts w:ascii="Times New Roman" w:eastAsia="Times New Roman" w:hAnsi="Times New Roman" w:cs="Times New Roman"/>
          <w:b/>
          <w:sz w:val="28"/>
          <w:szCs w:val="24"/>
        </w:rPr>
        <w:t xml:space="preserve">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 xml:space="preserve">На уровень заболеваемости ОКИ в городе продолжают оказывать влияние прежде всего массовые факторы передачи инфекции – вода и пищевые продукты. </w:t>
      </w:r>
    </w:p>
    <w:p w:rsidR="003F14C9" w:rsidRPr="003F14C9" w:rsidRDefault="003F14C9" w:rsidP="003F14C9">
      <w:pPr>
        <w:spacing w:after="0" w:line="240" w:lineRule="auto"/>
        <w:ind w:firstLine="708"/>
        <w:jc w:val="both"/>
        <w:rPr>
          <w:rFonts w:ascii="Times New Roman" w:eastAsia="Times New Roman" w:hAnsi="Times New Roman" w:cs="Times New Roman"/>
          <w:color w:val="000000"/>
          <w:sz w:val="28"/>
          <w:szCs w:val="24"/>
        </w:rPr>
      </w:pPr>
      <w:r w:rsidRPr="003F14C9">
        <w:rPr>
          <w:rFonts w:ascii="Times New Roman" w:eastAsia="Times New Roman" w:hAnsi="Times New Roman" w:cs="Times New Roman"/>
          <w:color w:val="000000"/>
          <w:sz w:val="28"/>
          <w:szCs w:val="24"/>
        </w:rPr>
        <w:t>Удельный вес неудов</w:t>
      </w:r>
      <w:r w:rsidR="00254D5B">
        <w:rPr>
          <w:rFonts w:ascii="Times New Roman" w:eastAsia="Times New Roman" w:hAnsi="Times New Roman" w:cs="Times New Roman"/>
          <w:color w:val="000000"/>
          <w:sz w:val="28"/>
          <w:szCs w:val="24"/>
        </w:rPr>
        <w:t xml:space="preserve">летворительных показателей проб </w:t>
      </w:r>
      <w:r w:rsidRPr="003F14C9">
        <w:rPr>
          <w:rFonts w:ascii="Times New Roman" w:eastAsia="Times New Roman" w:hAnsi="Times New Roman" w:cs="Times New Roman"/>
          <w:color w:val="000000"/>
          <w:sz w:val="28"/>
          <w:szCs w:val="24"/>
        </w:rPr>
        <w:t>источников питьевого централизованного водоснабжения   по микробио</w:t>
      </w:r>
      <w:r w:rsidR="00254D5B">
        <w:rPr>
          <w:rFonts w:ascii="Times New Roman" w:eastAsia="Times New Roman" w:hAnsi="Times New Roman" w:cs="Times New Roman"/>
          <w:color w:val="000000"/>
          <w:sz w:val="28"/>
          <w:szCs w:val="24"/>
        </w:rPr>
        <w:t>логиче</w:t>
      </w:r>
      <w:r w:rsidRPr="003F14C9">
        <w:rPr>
          <w:rFonts w:ascii="Times New Roman" w:eastAsia="Times New Roman" w:hAnsi="Times New Roman" w:cs="Times New Roman"/>
          <w:color w:val="000000"/>
          <w:sz w:val="28"/>
          <w:szCs w:val="24"/>
        </w:rPr>
        <w:t>с</w:t>
      </w:r>
      <w:r w:rsidR="00254D5B">
        <w:rPr>
          <w:rFonts w:ascii="Times New Roman" w:eastAsia="Times New Roman" w:hAnsi="Times New Roman" w:cs="Times New Roman"/>
          <w:color w:val="000000"/>
          <w:sz w:val="28"/>
          <w:szCs w:val="24"/>
        </w:rPr>
        <w:t>к</w:t>
      </w:r>
      <w:r w:rsidRPr="003F14C9">
        <w:rPr>
          <w:rFonts w:ascii="Times New Roman" w:eastAsia="Times New Roman" w:hAnsi="Times New Roman" w:cs="Times New Roman"/>
          <w:color w:val="000000"/>
          <w:sz w:val="28"/>
          <w:szCs w:val="24"/>
        </w:rPr>
        <w:t xml:space="preserve">им показателям 3,96 %. Удельный вес неудовлетворительных показателей проб   по </w:t>
      </w:r>
      <w:r w:rsidR="00254D5B">
        <w:rPr>
          <w:rFonts w:ascii="Times New Roman" w:eastAsia="Times New Roman" w:hAnsi="Times New Roman" w:cs="Times New Roman"/>
          <w:color w:val="000000"/>
          <w:sz w:val="28"/>
          <w:szCs w:val="24"/>
        </w:rPr>
        <w:t xml:space="preserve">микробиологическим показателям </w:t>
      </w:r>
      <w:r w:rsidRPr="003F14C9">
        <w:rPr>
          <w:rFonts w:ascii="Times New Roman" w:eastAsia="Times New Roman" w:hAnsi="Times New Roman" w:cs="Times New Roman"/>
          <w:color w:val="000000"/>
          <w:sz w:val="28"/>
          <w:szCs w:val="24"/>
        </w:rPr>
        <w:t>из распределительной сети составил 3,51.</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Удельный вес неудовлетворительных проб пищевых продуктов по микробиологическим показателям в 2021г. составил 2,4 %, в 2020г. 2,8 % неудовлетворительных проб.</w:t>
      </w:r>
    </w:p>
    <w:p w:rsidR="003F14C9" w:rsidRPr="003F14C9" w:rsidRDefault="003F14C9" w:rsidP="003F14C9">
      <w:pPr>
        <w:spacing w:after="0" w:line="240" w:lineRule="auto"/>
        <w:jc w:val="both"/>
        <w:rPr>
          <w:rFonts w:ascii="Times New Roman" w:eastAsia="Times New Roman" w:hAnsi="Times New Roman" w:cs="Times New Roman"/>
          <w:color w:val="000000"/>
          <w:sz w:val="28"/>
          <w:szCs w:val="24"/>
        </w:rPr>
      </w:pPr>
      <w:r w:rsidRPr="003F14C9">
        <w:rPr>
          <w:rFonts w:ascii="Times New Roman" w:eastAsia="Times New Roman" w:hAnsi="Times New Roman" w:cs="Times New Roman"/>
          <w:b/>
          <w:color w:val="FF0000"/>
          <w:sz w:val="28"/>
          <w:szCs w:val="24"/>
        </w:rPr>
        <w:tab/>
      </w:r>
      <w:r w:rsidRPr="003F14C9">
        <w:rPr>
          <w:rFonts w:ascii="Times New Roman" w:eastAsia="Times New Roman" w:hAnsi="Times New Roman" w:cs="Times New Roman"/>
          <w:color w:val="000000"/>
          <w:sz w:val="28"/>
          <w:szCs w:val="24"/>
        </w:rPr>
        <w:t>По эпидемическим по</w:t>
      </w:r>
      <w:r w:rsidR="00254D5B">
        <w:rPr>
          <w:rFonts w:ascii="Times New Roman" w:eastAsia="Times New Roman" w:hAnsi="Times New Roman" w:cs="Times New Roman"/>
          <w:color w:val="000000"/>
          <w:sz w:val="28"/>
          <w:szCs w:val="24"/>
        </w:rPr>
        <w:t xml:space="preserve">казаниям проведено обследование </w:t>
      </w:r>
      <w:r w:rsidRPr="003F14C9">
        <w:rPr>
          <w:rFonts w:ascii="Times New Roman" w:eastAsia="Times New Roman" w:hAnsi="Times New Roman" w:cs="Times New Roman"/>
          <w:color w:val="000000"/>
          <w:sz w:val="28"/>
          <w:szCs w:val="24"/>
        </w:rPr>
        <w:t xml:space="preserve">следующих  категорий объектов: 10 детских  дошкольных  учреждений,  ИП Роса Е.В,  одно образовательное учреждение (СОШ 10). </w:t>
      </w:r>
    </w:p>
    <w:p w:rsidR="003F14C9" w:rsidRPr="003F14C9" w:rsidRDefault="003F14C9" w:rsidP="003F14C9">
      <w:pPr>
        <w:spacing w:after="0" w:line="240" w:lineRule="auto"/>
        <w:jc w:val="right"/>
        <w:rPr>
          <w:rFonts w:ascii="Times New Roman" w:eastAsia="Times New Roman" w:hAnsi="Times New Roman" w:cs="Times New Roman"/>
          <w:sz w:val="28"/>
          <w:szCs w:val="24"/>
        </w:rPr>
      </w:pPr>
    </w:p>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Динамика заболеваемости сальмонеллезом за 5 лет.</w:t>
      </w:r>
    </w:p>
    <w:p w:rsidR="003F14C9" w:rsidRPr="003F14C9" w:rsidRDefault="003F14C9" w:rsidP="003F14C9">
      <w:pPr>
        <w:spacing w:after="0" w:line="240" w:lineRule="auto"/>
        <w:jc w:val="center"/>
        <w:rPr>
          <w:rFonts w:ascii="Times New Roman" w:eastAsia="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749"/>
        <w:gridCol w:w="760"/>
        <w:gridCol w:w="753"/>
        <w:gridCol w:w="816"/>
        <w:gridCol w:w="753"/>
        <w:gridCol w:w="760"/>
        <w:gridCol w:w="753"/>
        <w:gridCol w:w="761"/>
        <w:gridCol w:w="761"/>
        <w:gridCol w:w="761"/>
      </w:tblGrid>
      <w:tr w:rsidR="003F14C9" w:rsidRPr="003F14C9" w:rsidTr="00DE4E3E">
        <w:trPr>
          <w:cantSplit/>
        </w:trPr>
        <w:tc>
          <w:tcPr>
            <w:tcW w:w="1806" w:type="dxa"/>
            <w:vMerge w:val="restart"/>
          </w:tcPr>
          <w:p w:rsidR="003F14C9" w:rsidRPr="003F14C9" w:rsidRDefault="003F14C9" w:rsidP="003F14C9">
            <w:pPr>
              <w:spacing w:after="0" w:line="240" w:lineRule="auto"/>
              <w:jc w:val="both"/>
              <w:rPr>
                <w:rFonts w:ascii="Times New Roman" w:eastAsia="Times New Roman" w:hAnsi="Times New Roman" w:cs="Times New Roman"/>
                <w:sz w:val="24"/>
                <w:szCs w:val="24"/>
              </w:rPr>
            </w:pPr>
          </w:p>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Сальмонеллез</w:t>
            </w:r>
          </w:p>
        </w:tc>
        <w:tc>
          <w:tcPr>
            <w:tcW w:w="1509"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2017г.</w:t>
            </w:r>
          </w:p>
        </w:tc>
        <w:tc>
          <w:tcPr>
            <w:tcW w:w="1569"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2018г.</w:t>
            </w:r>
          </w:p>
        </w:tc>
        <w:tc>
          <w:tcPr>
            <w:tcW w:w="1513"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2019г.</w:t>
            </w:r>
          </w:p>
        </w:tc>
        <w:tc>
          <w:tcPr>
            <w:tcW w:w="1514"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2020г.</w:t>
            </w:r>
          </w:p>
        </w:tc>
        <w:tc>
          <w:tcPr>
            <w:tcW w:w="1522" w:type="dxa"/>
            <w:gridSpan w:val="2"/>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2021г.</w:t>
            </w:r>
          </w:p>
        </w:tc>
      </w:tr>
      <w:tr w:rsidR="003F14C9" w:rsidRPr="003F14C9" w:rsidTr="00DE4E3E">
        <w:trPr>
          <w:cantSplit/>
        </w:trPr>
        <w:tc>
          <w:tcPr>
            <w:tcW w:w="1806" w:type="dxa"/>
            <w:vMerge/>
          </w:tcPr>
          <w:p w:rsidR="003F14C9" w:rsidRPr="003F14C9" w:rsidRDefault="003F14C9" w:rsidP="003F14C9">
            <w:pPr>
              <w:spacing w:after="0" w:line="240" w:lineRule="auto"/>
              <w:jc w:val="both"/>
              <w:rPr>
                <w:rFonts w:ascii="Times New Roman" w:eastAsia="Times New Roman" w:hAnsi="Times New Roman" w:cs="Times New Roman"/>
                <w:sz w:val="24"/>
                <w:szCs w:val="24"/>
              </w:rPr>
            </w:pPr>
          </w:p>
        </w:tc>
        <w:tc>
          <w:tcPr>
            <w:tcW w:w="749"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760"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75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816"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75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760"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75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761"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761"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761"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r>
      <w:tr w:rsidR="003F14C9" w:rsidRPr="003F14C9" w:rsidTr="00DE4E3E">
        <w:trPr>
          <w:cantSplit/>
        </w:trPr>
        <w:tc>
          <w:tcPr>
            <w:tcW w:w="1806" w:type="dxa"/>
            <w:vMerge/>
          </w:tcPr>
          <w:p w:rsidR="003F14C9" w:rsidRPr="003F14C9" w:rsidRDefault="003F14C9" w:rsidP="003F14C9">
            <w:pPr>
              <w:spacing w:after="0" w:line="240" w:lineRule="auto"/>
              <w:jc w:val="both"/>
              <w:rPr>
                <w:rFonts w:ascii="Times New Roman" w:eastAsia="Times New Roman" w:hAnsi="Times New Roman" w:cs="Times New Roman"/>
                <w:sz w:val="24"/>
                <w:szCs w:val="24"/>
              </w:rPr>
            </w:pPr>
          </w:p>
        </w:tc>
        <w:tc>
          <w:tcPr>
            <w:tcW w:w="749"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67</w:t>
            </w:r>
          </w:p>
        </w:tc>
        <w:tc>
          <w:tcPr>
            <w:tcW w:w="760"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24,44</w:t>
            </w:r>
          </w:p>
        </w:tc>
        <w:tc>
          <w:tcPr>
            <w:tcW w:w="75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64</w:t>
            </w:r>
          </w:p>
        </w:tc>
        <w:tc>
          <w:tcPr>
            <w:tcW w:w="816"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24,77</w:t>
            </w:r>
          </w:p>
        </w:tc>
        <w:tc>
          <w:tcPr>
            <w:tcW w:w="75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60</w:t>
            </w:r>
          </w:p>
        </w:tc>
        <w:tc>
          <w:tcPr>
            <w:tcW w:w="760"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23,31</w:t>
            </w:r>
          </w:p>
        </w:tc>
        <w:tc>
          <w:tcPr>
            <w:tcW w:w="753"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50</w:t>
            </w:r>
          </w:p>
        </w:tc>
        <w:tc>
          <w:tcPr>
            <w:tcW w:w="761"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19,52</w:t>
            </w:r>
          </w:p>
        </w:tc>
        <w:tc>
          <w:tcPr>
            <w:tcW w:w="761"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59</w:t>
            </w:r>
          </w:p>
        </w:tc>
        <w:tc>
          <w:tcPr>
            <w:tcW w:w="761"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23,30</w:t>
            </w:r>
          </w:p>
        </w:tc>
      </w:tr>
    </w:tbl>
    <w:p w:rsidR="003F14C9" w:rsidRDefault="00617AE8" w:rsidP="003F14C9">
      <w:pPr>
        <w:spacing w:after="0" w:line="240" w:lineRule="auto"/>
        <w:jc w:val="center"/>
        <w:rPr>
          <w:rFonts w:ascii="Times New Roman" w:eastAsia="Times New Roman" w:hAnsi="Times New Roman" w:cs="Times New Roman"/>
          <w:sz w:val="20"/>
          <w:szCs w:val="24"/>
        </w:rPr>
      </w:pPr>
      <w:r>
        <w:rPr>
          <w:noProof/>
        </w:rPr>
        <w:drawing>
          <wp:inline distT="0" distB="0" distL="0" distR="0" wp14:anchorId="77D4ED8D" wp14:editId="3EAA2871">
            <wp:extent cx="4572000" cy="27432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7AE8" w:rsidRDefault="00617AE8" w:rsidP="003F14C9">
      <w:pPr>
        <w:spacing w:after="0" w:line="240" w:lineRule="auto"/>
        <w:jc w:val="center"/>
        <w:rPr>
          <w:rFonts w:ascii="Times New Roman" w:eastAsia="Times New Roman" w:hAnsi="Times New Roman" w:cs="Times New Roman"/>
          <w:sz w:val="20"/>
          <w:szCs w:val="24"/>
        </w:rPr>
      </w:pPr>
    </w:p>
    <w:p w:rsidR="00617AE8" w:rsidRDefault="00617AE8" w:rsidP="003F14C9">
      <w:pPr>
        <w:spacing w:after="0" w:line="240" w:lineRule="auto"/>
        <w:jc w:val="center"/>
        <w:rPr>
          <w:rFonts w:ascii="Times New Roman" w:eastAsia="Times New Roman" w:hAnsi="Times New Roman" w:cs="Times New Roman"/>
          <w:sz w:val="20"/>
          <w:szCs w:val="24"/>
        </w:rPr>
      </w:pPr>
    </w:p>
    <w:p w:rsidR="00617AE8" w:rsidRPr="00617AE8" w:rsidRDefault="00617AE8" w:rsidP="003F14C9">
      <w:pPr>
        <w:spacing w:after="0" w:line="240" w:lineRule="auto"/>
        <w:jc w:val="center"/>
        <w:rPr>
          <w:rFonts w:ascii="Times New Roman" w:eastAsia="Times New Roman" w:hAnsi="Times New Roman" w:cs="Times New Roman"/>
          <w:sz w:val="24"/>
          <w:szCs w:val="24"/>
        </w:rPr>
      </w:pPr>
      <w:r w:rsidRPr="00617AE8">
        <w:rPr>
          <w:rFonts w:ascii="Times New Roman" w:eastAsia="Times New Roman" w:hAnsi="Times New Roman" w:cs="Times New Roman"/>
          <w:sz w:val="24"/>
          <w:szCs w:val="24"/>
        </w:rPr>
        <w:t>Рис. 2-7. Динамика заболеваемости сальмонелезом за 5 лет.</w:t>
      </w:r>
    </w:p>
    <w:p w:rsidR="00254D5B" w:rsidRDefault="00254D5B" w:rsidP="003F14C9">
      <w:pPr>
        <w:spacing w:after="0" w:line="240" w:lineRule="auto"/>
        <w:jc w:val="center"/>
        <w:rPr>
          <w:rFonts w:ascii="Times New Roman" w:eastAsia="Times New Roman" w:hAnsi="Times New Roman" w:cs="Times New Roman"/>
          <w:sz w:val="20"/>
          <w:szCs w:val="24"/>
        </w:rPr>
      </w:pPr>
    </w:p>
    <w:p w:rsidR="008A6717" w:rsidRDefault="008A6717" w:rsidP="003F14C9">
      <w:pPr>
        <w:spacing w:after="0" w:line="240" w:lineRule="auto"/>
        <w:jc w:val="center"/>
        <w:rPr>
          <w:rFonts w:ascii="Times New Roman" w:eastAsia="Times New Roman" w:hAnsi="Times New Roman" w:cs="Times New Roman"/>
          <w:sz w:val="20"/>
          <w:szCs w:val="24"/>
        </w:rPr>
      </w:pPr>
    </w:p>
    <w:p w:rsidR="00254D5B" w:rsidRPr="003F14C9" w:rsidRDefault="00254D5B" w:rsidP="003F14C9">
      <w:pPr>
        <w:spacing w:after="0" w:line="240" w:lineRule="auto"/>
        <w:jc w:val="center"/>
        <w:rPr>
          <w:rFonts w:ascii="Times New Roman" w:eastAsia="Times New Roman" w:hAnsi="Times New Roman" w:cs="Times New Roman"/>
          <w:sz w:val="20"/>
          <w:szCs w:val="24"/>
        </w:rPr>
      </w:pPr>
    </w:p>
    <w:p w:rsidR="003F14C9" w:rsidRPr="003F14C9" w:rsidRDefault="008A6717" w:rsidP="008A67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4"/>
        </w:rPr>
        <w:t xml:space="preserve">           </w:t>
      </w:r>
      <w:r w:rsidR="003F14C9" w:rsidRPr="003F14C9">
        <w:rPr>
          <w:rFonts w:ascii="Times New Roman" w:eastAsia="Times New Roman" w:hAnsi="Times New Roman" w:cs="Times New Roman"/>
          <w:sz w:val="28"/>
          <w:szCs w:val="24"/>
        </w:rPr>
        <w:t>Сальмонеллеза в 2021г. зарегистрировано 59 случаев, показатель заболеваемости на 100 тыс. 23,30. По сравнению с 2020г. отмечается рост заболеваемости на 9 случая.</w:t>
      </w:r>
      <w:r w:rsidR="003F14C9" w:rsidRPr="003F14C9">
        <w:rPr>
          <w:rFonts w:ascii="Times New Roman" w:eastAsia="Times New Roman" w:hAnsi="Times New Roman" w:cs="Times New Roman"/>
          <w:b/>
          <w:sz w:val="28"/>
          <w:szCs w:val="24"/>
        </w:rPr>
        <w:t xml:space="preserve">  </w:t>
      </w:r>
      <w:r w:rsidR="003F14C9" w:rsidRPr="003F14C9">
        <w:rPr>
          <w:rFonts w:ascii="Times New Roman" w:eastAsia="Times New Roman" w:hAnsi="Times New Roman" w:cs="Times New Roman"/>
          <w:sz w:val="28"/>
          <w:szCs w:val="24"/>
        </w:rPr>
        <w:t>Среднемноголетний показатель 38,21 на 100 тыс. населения. Показатель за 2021 го</w:t>
      </w:r>
      <w:r w:rsidR="00254D5B">
        <w:rPr>
          <w:rFonts w:ascii="Times New Roman" w:eastAsia="Times New Roman" w:hAnsi="Times New Roman" w:cs="Times New Roman"/>
          <w:sz w:val="28"/>
          <w:szCs w:val="24"/>
        </w:rPr>
        <w:t xml:space="preserve">д </w:t>
      </w:r>
      <w:r w:rsidR="003F14C9" w:rsidRPr="003F14C9">
        <w:rPr>
          <w:rFonts w:ascii="Times New Roman" w:eastAsia="Times New Roman" w:hAnsi="Times New Roman" w:cs="Times New Roman"/>
          <w:sz w:val="28"/>
          <w:szCs w:val="24"/>
        </w:rPr>
        <w:t>по Республике Татарстан 12,37 на 100 тыс. населения.</w:t>
      </w:r>
      <w:r w:rsidR="00254D5B">
        <w:rPr>
          <w:rFonts w:ascii="Times New Roman" w:eastAsia="Times New Roman" w:hAnsi="Times New Roman" w:cs="Times New Roman"/>
          <w:sz w:val="28"/>
          <w:szCs w:val="24"/>
        </w:rPr>
        <w:t xml:space="preserve"> В </w:t>
      </w:r>
      <w:r w:rsidR="003F14C9" w:rsidRPr="003F14C9">
        <w:rPr>
          <w:rFonts w:ascii="Times New Roman" w:eastAsia="Times New Roman" w:hAnsi="Times New Roman" w:cs="Times New Roman"/>
          <w:sz w:val="28"/>
          <w:szCs w:val="24"/>
        </w:rPr>
        <w:t xml:space="preserve">2021 году зарегистрирован  групповой случай заболеваемости среди детей в МАДОУ </w:t>
      </w:r>
      <w:r w:rsidR="003F14C9" w:rsidRPr="003F14C9">
        <w:rPr>
          <w:rFonts w:ascii="Times New Roman" w:eastAsia="Times New Roman" w:hAnsi="Times New Roman" w:cs="Times New Roman"/>
          <w:sz w:val="28"/>
          <w:szCs w:val="28"/>
          <w:lang w:eastAsia="ar-SA"/>
        </w:rPr>
        <w:t xml:space="preserve">«Детский сад общеразвивающего  вида № 45», по результатам эпидемиологического расследования были приняты административные меры реагирования в отношении юридического лица и должностных лиц. </w:t>
      </w:r>
    </w:p>
    <w:p w:rsidR="003F14C9" w:rsidRPr="003F14C9" w:rsidRDefault="003F14C9" w:rsidP="003F14C9">
      <w:pPr>
        <w:spacing w:after="0" w:line="240" w:lineRule="auto"/>
        <w:ind w:firstLine="653"/>
        <w:jc w:val="center"/>
        <w:rPr>
          <w:rFonts w:ascii="Times New Roman" w:eastAsia="Times New Roman" w:hAnsi="Times New Roman" w:cs="Times New Roman"/>
          <w:b/>
          <w:i/>
          <w:sz w:val="28"/>
          <w:szCs w:val="28"/>
        </w:rPr>
      </w:pPr>
    </w:p>
    <w:p w:rsidR="003F14C9" w:rsidRDefault="003F2278" w:rsidP="003F14C9">
      <w:pPr>
        <w:spacing w:after="0" w:line="240" w:lineRule="auto"/>
        <w:ind w:firstLine="708"/>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2.4</w:t>
      </w:r>
      <w:r w:rsidR="001A23DD">
        <w:rPr>
          <w:rFonts w:ascii="Times New Roman" w:eastAsia="Times New Roman" w:hAnsi="Times New Roman" w:cs="Times New Roman"/>
          <w:b/>
          <w:sz w:val="28"/>
          <w:szCs w:val="24"/>
        </w:rPr>
        <w:t>.6</w:t>
      </w:r>
      <w:r w:rsidR="003F14C9" w:rsidRPr="003F14C9">
        <w:rPr>
          <w:rFonts w:ascii="Times New Roman" w:eastAsia="Times New Roman" w:hAnsi="Times New Roman" w:cs="Times New Roman"/>
          <w:b/>
          <w:sz w:val="28"/>
          <w:szCs w:val="24"/>
        </w:rPr>
        <w:t xml:space="preserve"> Инфекции, передаваемые половым путем.</w:t>
      </w:r>
    </w:p>
    <w:p w:rsidR="00254D5B" w:rsidRPr="003F14C9" w:rsidRDefault="00254D5B" w:rsidP="003F14C9">
      <w:pPr>
        <w:spacing w:after="0" w:line="240" w:lineRule="auto"/>
        <w:ind w:firstLine="708"/>
        <w:jc w:val="both"/>
        <w:rPr>
          <w:rFonts w:ascii="Times New Roman" w:eastAsia="Times New Roman" w:hAnsi="Times New Roman" w:cs="Times New Roman"/>
          <w:b/>
          <w:sz w:val="28"/>
          <w:szCs w:val="24"/>
        </w:rPr>
      </w:pP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2021 году количество впервые выявленных случаев инфекций передаваемых половым путем составило -345 (в 2020 г. – 409). Общая заболеваемость инфекция</w:t>
      </w:r>
      <w:r w:rsidR="00254D5B">
        <w:rPr>
          <w:rFonts w:ascii="Times New Roman" w:eastAsia="Times New Roman" w:hAnsi="Times New Roman" w:cs="Times New Roman"/>
          <w:sz w:val="28"/>
          <w:szCs w:val="28"/>
        </w:rPr>
        <w:t xml:space="preserve">ми передаваемыми половым путем </w:t>
      </w:r>
      <w:r w:rsidR="00C662A6">
        <w:rPr>
          <w:rFonts w:ascii="Times New Roman" w:eastAsia="Times New Roman" w:hAnsi="Times New Roman" w:cs="Times New Roman"/>
          <w:sz w:val="28"/>
          <w:szCs w:val="28"/>
        </w:rPr>
        <w:t xml:space="preserve">в 2021 году снижена </w:t>
      </w:r>
      <w:r w:rsidRPr="003F14C9">
        <w:rPr>
          <w:rFonts w:ascii="Times New Roman" w:eastAsia="Times New Roman" w:hAnsi="Times New Roman" w:cs="Times New Roman"/>
          <w:sz w:val="28"/>
          <w:szCs w:val="28"/>
        </w:rPr>
        <w:t xml:space="preserve">на 15,6% и  составила 125,0 случаев на 100 тыс. населения против 148,0  случая в 2020 г.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  В истекшем году отмечалось   снижение заболеваемости сифилисом на 12,4% (7,6 случаев на 100 тыс. населения в 2021 г. против 8,7 в 2020 г.), гонореей</w:t>
      </w:r>
      <w:r w:rsidR="00254D5B">
        <w:rPr>
          <w:rFonts w:ascii="Times New Roman" w:eastAsia="Times New Roman" w:hAnsi="Times New Roman" w:cs="Times New Roman"/>
          <w:sz w:val="28"/>
          <w:szCs w:val="28"/>
        </w:rPr>
        <w:t xml:space="preserve"> на 25,6 (9,4 против 12,7), </w:t>
      </w:r>
      <w:r w:rsidRPr="003F14C9">
        <w:rPr>
          <w:rFonts w:ascii="Times New Roman" w:eastAsia="Times New Roman" w:hAnsi="Times New Roman" w:cs="Times New Roman"/>
          <w:sz w:val="28"/>
          <w:szCs w:val="28"/>
        </w:rPr>
        <w:t>хл</w:t>
      </w:r>
      <w:r w:rsidR="00C662A6">
        <w:rPr>
          <w:rFonts w:ascii="Times New Roman" w:eastAsia="Times New Roman" w:hAnsi="Times New Roman" w:cs="Times New Roman"/>
          <w:sz w:val="28"/>
          <w:szCs w:val="28"/>
        </w:rPr>
        <w:t xml:space="preserve">амидиозом в 2,16 раз (19,9 </w:t>
      </w:r>
      <w:r w:rsidRPr="003F14C9">
        <w:rPr>
          <w:rFonts w:ascii="Times New Roman" w:eastAsia="Times New Roman" w:hAnsi="Times New Roman" w:cs="Times New Roman"/>
          <w:sz w:val="28"/>
          <w:szCs w:val="28"/>
        </w:rPr>
        <w:t>случаев против 43,1), аногенитальными бородавками на 14,4% (42,7 случая против 49,9).</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Заболеваемость инфекциями </w:t>
      </w:r>
      <w:r w:rsidR="00C662A6">
        <w:rPr>
          <w:rFonts w:ascii="Times New Roman" w:eastAsia="Times New Roman" w:hAnsi="Times New Roman" w:cs="Times New Roman"/>
          <w:sz w:val="28"/>
          <w:szCs w:val="28"/>
        </w:rPr>
        <w:t xml:space="preserve">передаваемыми половым путем по </w:t>
      </w:r>
      <w:r w:rsidRPr="003F14C9">
        <w:rPr>
          <w:rFonts w:ascii="Times New Roman" w:eastAsia="Times New Roman" w:hAnsi="Times New Roman" w:cs="Times New Roman"/>
          <w:sz w:val="28"/>
          <w:szCs w:val="28"/>
        </w:rPr>
        <w:t xml:space="preserve">Нижнекамскому району в 2021 году была ниже среднереспубликанского показателя на 15,9% (НК-125,0, РТ-148,7). Из инфекций передаваемых половым путем ниже среднереспубликанского      показателя заболеваемости сифилисом -7,6 </w:t>
      </w:r>
      <w:r w:rsidR="00C662A6">
        <w:rPr>
          <w:rFonts w:ascii="Times New Roman" w:eastAsia="Times New Roman" w:hAnsi="Times New Roman" w:cs="Times New Roman"/>
          <w:sz w:val="28"/>
          <w:szCs w:val="28"/>
        </w:rPr>
        <w:t>при среднереспубликанс</w:t>
      </w:r>
      <w:r w:rsidR="003856F1">
        <w:rPr>
          <w:rFonts w:ascii="Times New Roman" w:eastAsia="Times New Roman" w:hAnsi="Times New Roman" w:cs="Times New Roman"/>
          <w:sz w:val="28"/>
          <w:szCs w:val="28"/>
        </w:rPr>
        <w:t xml:space="preserve">ком 10,3, </w:t>
      </w:r>
      <w:r w:rsidRPr="003F14C9">
        <w:rPr>
          <w:rFonts w:ascii="Times New Roman" w:eastAsia="Times New Roman" w:hAnsi="Times New Roman" w:cs="Times New Roman"/>
          <w:sz w:val="28"/>
          <w:szCs w:val="28"/>
        </w:rPr>
        <w:t>гонореей  – 9,4  при среднереспубликанском  - 15,0, хламидиозом  – 19,9  при среднереспубликанском  - 21,2, аногенитальными бородавками  -42,7,  при среднереспубликанском  - 62,6.</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Среди детей 0-17 лет зарегистрировано 8 случаев ИППП</w:t>
      </w:r>
      <w:r w:rsidR="00C662A6">
        <w:rPr>
          <w:rFonts w:ascii="Times New Roman" w:eastAsia="Times New Roman" w:hAnsi="Times New Roman" w:cs="Times New Roman"/>
          <w:sz w:val="28"/>
          <w:szCs w:val="28"/>
        </w:rPr>
        <w:t xml:space="preserve">, в том числе у детей 0-14 лет </w:t>
      </w:r>
      <w:r w:rsidRPr="003F14C9">
        <w:rPr>
          <w:rFonts w:ascii="Times New Roman" w:eastAsia="Times New Roman" w:hAnsi="Times New Roman" w:cs="Times New Roman"/>
          <w:sz w:val="28"/>
          <w:szCs w:val="28"/>
        </w:rPr>
        <w:t xml:space="preserve">случаев ИППП - нет.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У детей от 15-17 лет зарегистрировано 8 случаев, в том числе: хламидиоз-2, аногенитальных бородавок-5, уоргенитального герпеса-1.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И</w:t>
      </w:r>
      <w:r w:rsidR="00C662A6">
        <w:rPr>
          <w:rFonts w:ascii="Times New Roman" w:eastAsia="Times New Roman" w:hAnsi="Times New Roman" w:cs="Times New Roman"/>
          <w:sz w:val="28"/>
          <w:szCs w:val="28"/>
        </w:rPr>
        <w:t>з общего числа заболевших ИППП в 2021 году городских</w:t>
      </w:r>
      <w:r w:rsidR="003856F1">
        <w:rPr>
          <w:rFonts w:ascii="Times New Roman" w:eastAsia="Times New Roman" w:hAnsi="Times New Roman" w:cs="Times New Roman"/>
          <w:sz w:val="28"/>
          <w:szCs w:val="28"/>
        </w:rPr>
        <w:t xml:space="preserve">жителей </w:t>
      </w:r>
      <w:r w:rsidRPr="003F14C9">
        <w:rPr>
          <w:rFonts w:ascii="Times New Roman" w:eastAsia="Times New Roman" w:hAnsi="Times New Roman" w:cs="Times New Roman"/>
          <w:sz w:val="28"/>
          <w:szCs w:val="28"/>
        </w:rPr>
        <w:t>- 131,9 на 100 тыс. населения (165,0 в 2020 г.), сельских – 42,2  (64,0 в 2020 г.). Городские жители болеют ИППП чаще, чем сельские жители.</w:t>
      </w:r>
    </w:p>
    <w:p w:rsidR="003F14C9" w:rsidRPr="003F14C9" w:rsidRDefault="00C662A6" w:rsidP="003F14C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2021г. мужчин, заболевших ИППП </w:t>
      </w:r>
      <w:r w:rsidR="003F14C9" w:rsidRPr="003F14C9">
        <w:rPr>
          <w:rFonts w:ascii="Times New Roman" w:eastAsia="Times New Roman" w:hAnsi="Times New Roman" w:cs="Times New Roman"/>
          <w:sz w:val="28"/>
          <w:szCs w:val="28"/>
        </w:rPr>
        <w:t>зарегистрировано 157 чел</w:t>
      </w:r>
      <w:r>
        <w:rPr>
          <w:rFonts w:ascii="Times New Roman" w:eastAsia="Times New Roman" w:hAnsi="Times New Roman" w:cs="Times New Roman"/>
          <w:sz w:val="28"/>
          <w:szCs w:val="28"/>
        </w:rPr>
        <w:t xml:space="preserve">овек или 45,5% из общего числа </w:t>
      </w:r>
      <w:r w:rsidR="003F14C9" w:rsidRPr="003F14C9">
        <w:rPr>
          <w:rFonts w:ascii="Times New Roman" w:eastAsia="Times New Roman" w:hAnsi="Times New Roman" w:cs="Times New Roman"/>
          <w:sz w:val="28"/>
          <w:szCs w:val="28"/>
        </w:rPr>
        <w:t xml:space="preserve">заболевших, показатель на 100 тыс. составил 120,2 (128,2 в 2020 г.), женщин 188 человек или 54,5%, показатель на 100 тыс. составил 129,2 (165,0 в 2020г.). Количество женщин заболевших ИППП ежегодно увеличивается, а мужчин уменьшается.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Наибольшая заболеваемость инфекциями, передаваемыми половым путем регистрируется   у лиц активного сексуального возраста: 18-29 лет, где показат</w:t>
      </w:r>
      <w:r w:rsidR="00C662A6">
        <w:rPr>
          <w:rFonts w:ascii="Times New Roman" w:eastAsia="Times New Roman" w:hAnsi="Times New Roman" w:cs="Times New Roman"/>
          <w:sz w:val="28"/>
          <w:szCs w:val="28"/>
        </w:rPr>
        <w:t xml:space="preserve">ель заболеваемости на </w:t>
      </w:r>
      <w:r w:rsidRPr="003F14C9">
        <w:rPr>
          <w:rFonts w:ascii="Times New Roman" w:eastAsia="Times New Roman" w:hAnsi="Times New Roman" w:cs="Times New Roman"/>
          <w:sz w:val="28"/>
          <w:szCs w:val="28"/>
        </w:rPr>
        <w:t>100 тыс</w:t>
      </w:r>
      <w:r w:rsidR="00C662A6">
        <w:rPr>
          <w:rFonts w:ascii="Times New Roman" w:eastAsia="Times New Roman" w:hAnsi="Times New Roman" w:cs="Times New Roman"/>
          <w:sz w:val="28"/>
          <w:szCs w:val="28"/>
        </w:rPr>
        <w:t>. составляет: при гонорее -20,5</w:t>
      </w:r>
      <w:r w:rsidRPr="003F14C9">
        <w:rPr>
          <w:rFonts w:ascii="Times New Roman" w:eastAsia="Times New Roman" w:hAnsi="Times New Roman" w:cs="Times New Roman"/>
          <w:sz w:val="28"/>
          <w:szCs w:val="28"/>
        </w:rPr>
        <w:t xml:space="preserve">, хламидиозе-102,5, аногенитальных бородавок-166,9.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lastRenderedPageBreak/>
        <w:t>По социальному положению наибольшее количество больных ИППП это не работающие, показатель на 1000 составил- 7,7, работники общественного питания-1,3, работники торговли-1,7, индивидуальные предприниматели-1,1, работники школ-1,2, детских дошкольных учреждений- 1,7.</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Случаев нейросифилиса </w:t>
      </w:r>
      <w:r w:rsidR="00C662A6">
        <w:rPr>
          <w:rFonts w:ascii="Times New Roman" w:eastAsia="Times New Roman" w:hAnsi="Times New Roman" w:cs="Times New Roman"/>
          <w:sz w:val="28"/>
          <w:szCs w:val="28"/>
        </w:rPr>
        <w:t xml:space="preserve">в 2021 году </w:t>
      </w:r>
      <w:r w:rsidRPr="003F14C9">
        <w:rPr>
          <w:rFonts w:ascii="Times New Roman" w:eastAsia="Times New Roman" w:hAnsi="Times New Roman" w:cs="Times New Roman"/>
          <w:sz w:val="28"/>
          <w:szCs w:val="28"/>
        </w:rPr>
        <w:t>в Нижнекамском районе   не зарегистрировано (по РТ 9).</w:t>
      </w:r>
    </w:p>
    <w:p w:rsidR="003F14C9" w:rsidRPr="003F14C9" w:rsidRDefault="003F14C9" w:rsidP="003F14C9">
      <w:pPr>
        <w:spacing w:after="0" w:line="240" w:lineRule="auto"/>
        <w:ind w:firstLine="708"/>
        <w:jc w:val="both"/>
        <w:rPr>
          <w:rFonts w:ascii="Georgia" w:eastAsia="Times New Roman" w:hAnsi="Georgia" w:cs="Times New Roman"/>
          <w:sz w:val="32"/>
          <w:szCs w:val="32"/>
        </w:rPr>
      </w:pPr>
      <w:r w:rsidRPr="003F14C9">
        <w:rPr>
          <w:rFonts w:ascii="Times New Roman" w:eastAsia="Times New Roman" w:hAnsi="Times New Roman" w:cs="Times New Roman"/>
          <w:sz w:val="28"/>
          <w:szCs w:val="28"/>
        </w:rPr>
        <w:t>В 2021 году заболеваемость сифилисом у б</w:t>
      </w:r>
      <w:r w:rsidR="00C662A6">
        <w:rPr>
          <w:rFonts w:ascii="Times New Roman" w:eastAsia="Times New Roman" w:hAnsi="Times New Roman" w:cs="Times New Roman"/>
          <w:sz w:val="28"/>
          <w:szCs w:val="28"/>
        </w:rPr>
        <w:t xml:space="preserve">еременных женщин не </w:t>
      </w:r>
      <w:r w:rsidRPr="003F14C9">
        <w:rPr>
          <w:rFonts w:ascii="Times New Roman" w:eastAsia="Times New Roman" w:hAnsi="Times New Roman" w:cs="Times New Roman"/>
          <w:sz w:val="28"/>
          <w:szCs w:val="28"/>
        </w:rPr>
        <w:t>зарегистрирована. С 2016 по 2021 годы на территории Нижнекамского района не было зарегистрировано ни одного случая врожденного сифилиса</w:t>
      </w:r>
      <w:r w:rsidRPr="003F14C9">
        <w:rPr>
          <w:rFonts w:ascii="Georgia" w:eastAsia="Times New Roman" w:hAnsi="Georgia" w:cs="Times New Roman"/>
          <w:sz w:val="32"/>
          <w:szCs w:val="32"/>
        </w:rPr>
        <w:t>.</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4"/>
        </w:rPr>
      </w:pPr>
    </w:p>
    <w:p w:rsidR="003F14C9" w:rsidRDefault="00C662A6" w:rsidP="003F14C9">
      <w:pPr>
        <w:spacing w:after="0" w:line="240" w:lineRule="auto"/>
        <w:ind w:firstLine="708"/>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3F2278">
        <w:rPr>
          <w:rFonts w:ascii="Times New Roman" w:eastAsia="Times New Roman" w:hAnsi="Times New Roman" w:cs="Times New Roman"/>
          <w:b/>
          <w:bCs/>
          <w:iCs/>
          <w:sz w:val="28"/>
          <w:szCs w:val="28"/>
        </w:rPr>
        <w:t xml:space="preserve">                   2.4</w:t>
      </w:r>
      <w:r w:rsidR="001A23DD">
        <w:rPr>
          <w:rFonts w:ascii="Times New Roman" w:eastAsia="Times New Roman" w:hAnsi="Times New Roman" w:cs="Times New Roman"/>
          <w:b/>
          <w:bCs/>
          <w:iCs/>
          <w:sz w:val="28"/>
          <w:szCs w:val="28"/>
        </w:rPr>
        <w:t>.7</w:t>
      </w:r>
      <w:r w:rsidR="003F14C9" w:rsidRPr="003F14C9">
        <w:rPr>
          <w:rFonts w:ascii="Times New Roman" w:eastAsia="Times New Roman" w:hAnsi="Times New Roman" w:cs="Times New Roman"/>
          <w:b/>
          <w:bCs/>
          <w:iCs/>
          <w:sz w:val="28"/>
          <w:szCs w:val="28"/>
        </w:rPr>
        <w:t xml:space="preserve"> Туберкулез. </w:t>
      </w:r>
    </w:p>
    <w:p w:rsidR="00C662A6" w:rsidRPr="003F14C9" w:rsidRDefault="00C662A6" w:rsidP="003F14C9">
      <w:pPr>
        <w:spacing w:after="0" w:line="240" w:lineRule="auto"/>
        <w:ind w:firstLine="708"/>
        <w:rPr>
          <w:rFonts w:ascii="Times New Roman" w:eastAsia="Times New Roman" w:hAnsi="Times New Roman" w:cs="Times New Roman"/>
          <w:b/>
          <w:bCs/>
          <w:iCs/>
          <w:sz w:val="28"/>
          <w:szCs w:val="28"/>
        </w:rPr>
      </w:pP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2021 году впервые туберкулёз выявлен у 57 человек, (заболеваемость составляет 20,6 случаев на 100 тыс. населения), из них: 3 детей, в том числе 2 детей до 14 лет и 1 подросток до 18 лет. В 2020 году впервые туберкулёз выявлен у 56 человек, (заболеваемость составила 20,3 случаев на 100 тыс. населения), из них: 2 детей, в том числе: 1 ребенок до 14 лет и 1 подросток до 18 лет. Отмечается прирост заболеваемости туберкулезом на 1,5% относительно показателя за 2020 год. У всех 57 больных - туберкулез органов дыхания.</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Заболеваемость постоянного населения МО «Нижнекамский муниципальный район» на 100 000 населения - 18,8 случая, впервые выявлено больных туберкулезом 52 человека, в 2020 было выявлено 55 человек. Заболеваемость постоянного населения МО «Нижнекамский муниципальный район» снизилась на 5,5% от уровня заболеваемости за 2020 год, составлявшего 19,9 случаев на 100тыс. населения.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Из 57 впервые выявленных больных туберкулезом в 2021 году 35 выявлены профилактически (61,4%), из ни</w:t>
      </w:r>
      <w:r w:rsidR="00C662A6">
        <w:rPr>
          <w:rFonts w:ascii="Times New Roman" w:eastAsia="Times New Roman" w:hAnsi="Times New Roman" w:cs="Times New Roman"/>
          <w:sz w:val="28"/>
          <w:szCs w:val="28"/>
        </w:rPr>
        <w:t>х: 3 детей иммунодиагностикой и</w:t>
      </w:r>
      <w:r w:rsidRPr="003F14C9">
        <w:rPr>
          <w:rFonts w:ascii="Times New Roman" w:eastAsia="Times New Roman" w:hAnsi="Times New Roman" w:cs="Times New Roman"/>
          <w:sz w:val="28"/>
          <w:szCs w:val="28"/>
        </w:rPr>
        <w:t xml:space="preserve"> 32 - методом лучев</w:t>
      </w:r>
      <w:r w:rsidR="00C662A6">
        <w:rPr>
          <w:rFonts w:ascii="Times New Roman" w:eastAsia="Times New Roman" w:hAnsi="Times New Roman" w:cs="Times New Roman"/>
          <w:sz w:val="28"/>
          <w:szCs w:val="28"/>
        </w:rPr>
        <w:t xml:space="preserve">ой диагностики.  При обращении </w:t>
      </w:r>
      <w:r w:rsidRPr="003F14C9">
        <w:rPr>
          <w:rFonts w:ascii="Times New Roman" w:eastAsia="Times New Roman" w:hAnsi="Times New Roman" w:cs="Times New Roman"/>
          <w:sz w:val="28"/>
          <w:szCs w:val="28"/>
        </w:rPr>
        <w:t>выявлен 21 больной (36,8%</w:t>
      </w:r>
      <w:r w:rsidR="00C662A6">
        <w:rPr>
          <w:rFonts w:ascii="Times New Roman" w:eastAsia="Times New Roman" w:hAnsi="Times New Roman" w:cs="Times New Roman"/>
          <w:sz w:val="28"/>
          <w:szCs w:val="28"/>
        </w:rPr>
        <w:t xml:space="preserve">), кроме них: 1 человек (1,7%) </w:t>
      </w:r>
      <w:r w:rsidRPr="003F14C9">
        <w:rPr>
          <w:rFonts w:ascii="Times New Roman" w:eastAsia="Times New Roman" w:hAnsi="Times New Roman" w:cs="Times New Roman"/>
          <w:sz w:val="28"/>
          <w:szCs w:val="28"/>
        </w:rPr>
        <w:t xml:space="preserve">посмертно, как и в 2020 году. В 2020 году профилактически было выявлено 34 больных (65,2%).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Распространенность забол</w:t>
      </w:r>
      <w:r w:rsidR="00C662A6">
        <w:rPr>
          <w:rFonts w:ascii="Times New Roman" w:eastAsia="Times New Roman" w:hAnsi="Times New Roman" w:cs="Times New Roman"/>
          <w:sz w:val="28"/>
          <w:szCs w:val="28"/>
        </w:rPr>
        <w:t xml:space="preserve">евания туберкулезом в 2021 году </w:t>
      </w:r>
      <w:r w:rsidRPr="003F14C9">
        <w:rPr>
          <w:rFonts w:ascii="Times New Roman" w:eastAsia="Times New Roman" w:hAnsi="Times New Roman" w:cs="Times New Roman"/>
          <w:sz w:val="28"/>
          <w:szCs w:val="28"/>
        </w:rPr>
        <w:t>со</w:t>
      </w:r>
      <w:r w:rsidR="00C662A6">
        <w:rPr>
          <w:rFonts w:ascii="Times New Roman" w:eastAsia="Times New Roman" w:hAnsi="Times New Roman" w:cs="Times New Roman"/>
          <w:sz w:val="28"/>
          <w:szCs w:val="28"/>
        </w:rPr>
        <w:t xml:space="preserve">ставляет </w:t>
      </w:r>
      <w:r w:rsidRPr="003F14C9">
        <w:rPr>
          <w:rFonts w:ascii="Times New Roman" w:eastAsia="Times New Roman" w:hAnsi="Times New Roman" w:cs="Times New Roman"/>
          <w:sz w:val="28"/>
          <w:szCs w:val="28"/>
        </w:rPr>
        <w:t xml:space="preserve">33,3 случая на 100тыс. населения, что на 5,7% выше данного показателя за 2020 года (в 2020 году – 31,5).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Смертность от туберкулеза в 2021 году составляет 1,8 случа</w:t>
      </w:r>
      <w:r w:rsidR="00C662A6">
        <w:rPr>
          <w:rFonts w:ascii="Times New Roman" w:eastAsia="Times New Roman" w:hAnsi="Times New Roman" w:cs="Times New Roman"/>
          <w:sz w:val="28"/>
          <w:szCs w:val="28"/>
        </w:rPr>
        <w:t>я на 100 тыс. населения, в абс.</w:t>
      </w:r>
      <w:r w:rsidRPr="003F14C9">
        <w:rPr>
          <w:rFonts w:ascii="Times New Roman" w:eastAsia="Times New Roman" w:hAnsi="Times New Roman" w:cs="Times New Roman"/>
          <w:sz w:val="28"/>
          <w:szCs w:val="28"/>
        </w:rPr>
        <w:t xml:space="preserve">цифрах – 5 (в 2020 году – 3,3), что ниже показателя 2020 года на 45,4%.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Население города и района обследовано методом лучевой диагностики на 99,9 %, из запланированных 145 520 человек осмотрено 145 376. Се</w:t>
      </w:r>
      <w:r w:rsidR="00C662A6">
        <w:rPr>
          <w:rFonts w:ascii="Times New Roman" w:eastAsia="Times New Roman" w:hAnsi="Times New Roman" w:cs="Times New Roman"/>
          <w:sz w:val="28"/>
          <w:szCs w:val="28"/>
        </w:rPr>
        <w:t xml:space="preserve">льское население - </w:t>
      </w:r>
      <w:r w:rsidR="003856F1">
        <w:rPr>
          <w:rFonts w:ascii="Times New Roman" w:eastAsia="Times New Roman" w:hAnsi="Times New Roman" w:cs="Times New Roman"/>
          <w:sz w:val="28"/>
          <w:szCs w:val="28"/>
        </w:rPr>
        <w:t xml:space="preserve">на 99,9%, из </w:t>
      </w:r>
      <w:r w:rsidRPr="003F14C9">
        <w:rPr>
          <w:rFonts w:ascii="Times New Roman" w:eastAsia="Times New Roman" w:hAnsi="Times New Roman" w:cs="Times New Roman"/>
          <w:sz w:val="28"/>
          <w:szCs w:val="28"/>
        </w:rPr>
        <w:t xml:space="preserve">запланированных  8 360 человек обследовано 8 351. Декретированный контингент - на 99,9%, из запланированных 24 799, осмотрено 24 787 человек.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Из 16 527 человек из групп повышенного риска заболевания туберкулезом, флюорографически осмотрено 16 438 человек.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Из 9 337 человек из групп повышенного риска заражения туберкулезом - 9 294 человека.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Подростки в возрасте 15 – 17 лет флюорографическими осмотрами охвачены на 99,9%.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lastRenderedPageBreak/>
        <w:t>Охват иммунодиагностикой детского населения составляет 94,6%, из запланированных 55 414 детей, иммунодиагностика проведена – 52 404, из них р. Манту из 22 724 – 21082 (92,8%), Диаскин-тест из 32 690 – 31 322(95,8%), оставшейся части детей иммунодиагностика не проведена по причине отказа родителей и несвоевременного поступления туберкулина и Аллергена т</w:t>
      </w:r>
      <w:r w:rsidR="00C662A6">
        <w:rPr>
          <w:rFonts w:ascii="Times New Roman" w:eastAsia="Times New Roman" w:hAnsi="Times New Roman" w:cs="Times New Roman"/>
          <w:sz w:val="28"/>
          <w:szCs w:val="28"/>
        </w:rPr>
        <w:t>уберкулезного рекомбинантного (д</w:t>
      </w:r>
      <w:r w:rsidRPr="003F14C9">
        <w:rPr>
          <w:rFonts w:ascii="Times New Roman" w:eastAsia="Times New Roman" w:hAnsi="Times New Roman" w:cs="Times New Roman"/>
          <w:sz w:val="28"/>
          <w:szCs w:val="28"/>
        </w:rPr>
        <w:t>иаскинтест). Родилось де</w:t>
      </w:r>
      <w:r w:rsidR="00C662A6">
        <w:rPr>
          <w:rFonts w:ascii="Times New Roman" w:eastAsia="Times New Roman" w:hAnsi="Times New Roman" w:cs="Times New Roman"/>
          <w:sz w:val="28"/>
          <w:szCs w:val="28"/>
        </w:rPr>
        <w:t xml:space="preserve">тей – 2444, </w:t>
      </w:r>
      <w:r w:rsidR="003856F1">
        <w:rPr>
          <w:rFonts w:ascii="Times New Roman" w:eastAsia="Times New Roman" w:hAnsi="Times New Roman" w:cs="Times New Roman"/>
          <w:sz w:val="28"/>
          <w:szCs w:val="28"/>
        </w:rPr>
        <w:t xml:space="preserve">вакцинировано </w:t>
      </w:r>
      <w:r w:rsidRPr="003F14C9">
        <w:rPr>
          <w:rFonts w:ascii="Times New Roman" w:eastAsia="Times New Roman" w:hAnsi="Times New Roman" w:cs="Times New Roman"/>
          <w:sz w:val="28"/>
          <w:szCs w:val="28"/>
        </w:rPr>
        <w:t xml:space="preserve">- 2 300 (94,1%). </w:t>
      </w:r>
    </w:p>
    <w:p w:rsidR="003F14C9" w:rsidRPr="003F14C9" w:rsidRDefault="003F14C9" w:rsidP="003F14C9">
      <w:pPr>
        <w:spacing w:after="0" w:line="240" w:lineRule="auto"/>
        <w:ind w:firstLine="540"/>
        <w:jc w:val="both"/>
        <w:rPr>
          <w:rFonts w:ascii="Times New Roman" w:eastAsia="Calibri" w:hAnsi="Times New Roman" w:cs="Times New Roman"/>
          <w:b/>
          <w:sz w:val="28"/>
          <w:szCs w:val="28"/>
          <w:u w:val="single"/>
        </w:rPr>
      </w:pPr>
    </w:p>
    <w:p w:rsidR="003F14C9" w:rsidRDefault="003F2278" w:rsidP="003F14C9">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bCs/>
          <w:sz w:val="28"/>
          <w:szCs w:val="28"/>
        </w:rPr>
        <w:t xml:space="preserve">                2.4</w:t>
      </w:r>
      <w:r w:rsidR="001A23DD">
        <w:rPr>
          <w:rFonts w:ascii="Times New Roman" w:eastAsia="Times New Roman" w:hAnsi="Times New Roman" w:cs="Times New Roman"/>
          <w:b/>
          <w:bCs/>
          <w:sz w:val="28"/>
          <w:szCs w:val="28"/>
        </w:rPr>
        <w:t>.8</w:t>
      </w:r>
      <w:r w:rsidR="003F14C9" w:rsidRPr="003F14C9">
        <w:rPr>
          <w:rFonts w:ascii="Times New Roman" w:eastAsia="Times New Roman" w:hAnsi="Times New Roman" w:cs="Times New Roman"/>
          <w:b/>
          <w:bCs/>
          <w:sz w:val="28"/>
          <w:szCs w:val="28"/>
        </w:rPr>
        <w:t xml:space="preserve"> Социально-обусловленные заболевания. </w:t>
      </w:r>
      <w:r w:rsidR="003F14C9" w:rsidRPr="003F14C9">
        <w:rPr>
          <w:rFonts w:ascii="Times New Roman" w:eastAsia="Times New Roman" w:hAnsi="Times New Roman" w:cs="Times New Roman"/>
          <w:b/>
          <w:sz w:val="28"/>
          <w:szCs w:val="24"/>
        </w:rPr>
        <w:t>ВИЧ – инфекция.</w:t>
      </w:r>
    </w:p>
    <w:p w:rsidR="00C662A6" w:rsidRPr="003F14C9" w:rsidRDefault="00C662A6" w:rsidP="003F14C9">
      <w:pPr>
        <w:spacing w:after="0" w:line="240" w:lineRule="auto"/>
        <w:rPr>
          <w:rFonts w:ascii="Times New Roman" w:eastAsia="Times New Roman" w:hAnsi="Times New Roman" w:cs="Times New Roman"/>
          <w:b/>
          <w:sz w:val="28"/>
          <w:szCs w:val="24"/>
        </w:rPr>
      </w:pPr>
    </w:p>
    <w:p w:rsidR="003F14C9" w:rsidRPr="003F14C9" w:rsidRDefault="003F14C9" w:rsidP="003F14C9">
      <w:pPr>
        <w:spacing w:after="0" w:line="240" w:lineRule="auto"/>
        <w:ind w:firstLine="708"/>
        <w:jc w:val="both"/>
        <w:rPr>
          <w:rFonts w:ascii="Times New Roman" w:eastAsia="Times New Roman" w:hAnsi="Times New Roman" w:cs="Times New Roman"/>
          <w:color w:val="FF0000"/>
          <w:sz w:val="28"/>
          <w:szCs w:val="28"/>
        </w:rPr>
      </w:pPr>
      <w:r w:rsidRPr="003F14C9">
        <w:rPr>
          <w:rFonts w:ascii="Times New Roman" w:eastAsia="Times New Roman" w:hAnsi="Times New Roman" w:cs="Times New Roman"/>
          <w:bCs/>
          <w:sz w:val="28"/>
          <w:szCs w:val="28"/>
        </w:rPr>
        <w:t xml:space="preserve">Заболеваемость регистрируется с 1987г. На 15 декабря 2021г. </w:t>
      </w:r>
      <w:r w:rsidRPr="003F14C9">
        <w:rPr>
          <w:rFonts w:ascii="Times New Roman" w:eastAsia="Times New Roman" w:hAnsi="Times New Roman" w:cs="Times New Roman"/>
          <w:sz w:val="28"/>
          <w:szCs w:val="28"/>
        </w:rPr>
        <w:t>зарегистрировано 1174 случая ВИЧ-инфекции (впервые выявлено 988 – 89,5%), что составляет 0,4% населения Нижнекамского муниципального района</w:t>
      </w:r>
      <w:r w:rsidRPr="003F14C9">
        <w:rPr>
          <w:rFonts w:ascii="Times New Roman" w:eastAsia="Times New Roman" w:hAnsi="Times New Roman" w:cs="Times New Roman"/>
          <w:bCs/>
          <w:color w:val="FF0000"/>
          <w:sz w:val="28"/>
          <w:szCs w:val="28"/>
        </w:rPr>
        <w:t>.</w:t>
      </w:r>
    </w:p>
    <w:p w:rsidR="003F14C9" w:rsidRPr="003F14C9" w:rsidRDefault="003F14C9" w:rsidP="003F14C9">
      <w:pPr>
        <w:spacing w:after="0" w:line="240" w:lineRule="auto"/>
        <w:ind w:firstLine="709"/>
        <w:jc w:val="both"/>
        <w:rPr>
          <w:rFonts w:ascii="Times New Roman" w:eastAsia="Times New Roman" w:hAnsi="Times New Roman" w:cs="Times New Roman"/>
          <w:bCs/>
          <w:sz w:val="28"/>
          <w:szCs w:val="28"/>
        </w:rPr>
      </w:pPr>
      <w:r w:rsidRPr="003F14C9">
        <w:rPr>
          <w:rFonts w:ascii="Times New Roman" w:eastAsia="Times New Roman" w:hAnsi="Times New Roman" w:cs="Times New Roman"/>
          <w:bCs/>
          <w:sz w:val="28"/>
          <w:szCs w:val="28"/>
        </w:rPr>
        <w:t>За 12 месяцев 2021 года зарегистрирован 70 случай ВИЧ – инфекции, в т. ч. впервые выявлено – 70 случай (100,0%).  Показатель заболеваемости на 100 тысяч населения 28,0. За аналогичный период 2020 года зарегистрировано 62 случая ВИЧ – инфекции, в т. ч. впервые выявлено – 62 случая (100,0%). Показатель заболеваемости на 100 тысяч населения 24,5. Отмечается рост показателей заболеваемости в 2021 году на 12 %.</w:t>
      </w:r>
    </w:p>
    <w:p w:rsidR="003F14C9" w:rsidRDefault="003F14C9" w:rsidP="003F14C9">
      <w:pPr>
        <w:spacing w:after="0" w:line="240" w:lineRule="auto"/>
        <w:jc w:val="both"/>
        <w:rPr>
          <w:rFonts w:ascii="Times New Roman" w:eastAsia="Times New Roman" w:hAnsi="Times New Roman" w:cs="Times New Roman"/>
          <w:bCs/>
          <w:sz w:val="28"/>
          <w:szCs w:val="28"/>
        </w:rPr>
      </w:pPr>
      <w:r w:rsidRPr="003F14C9">
        <w:rPr>
          <w:rFonts w:ascii="Times New Roman" w:eastAsia="Times New Roman" w:hAnsi="Times New Roman" w:cs="Times New Roman"/>
          <w:bCs/>
          <w:sz w:val="28"/>
          <w:szCs w:val="28"/>
        </w:rPr>
        <w:t>Показател</w:t>
      </w:r>
      <w:r w:rsidR="00C662A6">
        <w:rPr>
          <w:rFonts w:ascii="Times New Roman" w:eastAsia="Times New Roman" w:hAnsi="Times New Roman" w:cs="Times New Roman"/>
          <w:bCs/>
          <w:sz w:val="28"/>
          <w:szCs w:val="28"/>
        </w:rPr>
        <w:t xml:space="preserve">ь по Республике Татарстан </w:t>
      </w:r>
      <w:r w:rsidRPr="003F14C9">
        <w:rPr>
          <w:rFonts w:ascii="Times New Roman" w:eastAsia="Times New Roman" w:hAnsi="Times New Roman" w:cs="Times New Roman"/>
          <w:bCs/>
          <w:sz w:val="28"/>
          <w:szCs w:val="28"/>
        </w:rPr>
        <w:t>23,2 на 100 тыс. населения.</w:t>
      </w:r>
    </w:p>
    <w:p w:rsidR="00C662A6" w:rsidRPr="003F14C9" w:rsidRDefault="00C662A6" w:rsidP="003F14C9">
      <w:pPr>
        <w:spacing w:after="0" w:line="240" w:lineRule="auto"/>
        <w:jc w:val="both"/>
        <w:rPr>
          <w:rFonts w:ascii="Times New Roman" w:eastAsia="Times New Roman" w:hAnsi="Times New Roman" w:cs="Times New Roman"/>
          <w:bCs/>
          <w:sz w:val="28"/>
          <w:szCs w:val="28"/>
        </w:rPr>
      </w:pPr>
    </w:p>
    <w:p w:rsidR="003F14C9" w:rsidRDefault="003F14C9" w:rsidP="00C662A6">
      <w:pPr>
        <w:spacing w:after="0" w:line="240" w:lineRule="auto"/>
        <w:jc w:val="center"/>
        <w:rPr>
          <w:rFonts w:ascii="Times New Roman" w:eastAsia="Times New Roman" w:hAnsi="Times New Roman" w:cs="Times New Roman"/>
          <w:b/>
          <w:bCs/>
          <w:sz w:val="28"/>
          <w:szCs w:val="28"/>
        </w:rPr>
      </w:pPr>
      <w:r w:rsidRPr="003F14C9">
        <w:rPr>
          <w:rFonts w:ascii="Times New Roman" w:eastAsia="Times New Roman" w:hAnsi="Times New Roman" w:cs="Times New Roman"/>
          <w:b/>
          <w:bCs/>
          <w:sz w:val="28"/>
          <w:szCs w:val="28"/>
        </w:rPr>
        <w:t>Распредел</w:t>
      </w:r>
      <w:r w:rsidR="00C662A6">
        <w:rPr>
          <w:rFonts w:ascii="Times New Roman" w:eastAsia="Times New Roman" w:hAnsi="Times New Roman" w:cs="Times New Roman"/>
          <w:b/>
          <w:bCs/>
          <w:sz w:val="28"/>
          <w:szCs w:val="28"/>
        </w:rPr>
        <w:t xml:space="preserve">ение впервые выявленных </w:t>
      </w:r>
      <w:r w:rsidRPr="003F14C9">
        <w:rPr>
          <w:rFonts w:ascii="Times New Roman" w:eastAsia="Times New Roman" w:hAnsi="Times New Roman" w:cs="Times New Roman"/>
          <w:b/>
          <w:bCs/>
          <w:sz w:val="28"/>
          <w:szCs w:val="28"/>
        </w:rPr>
        <w:t>в 2021</w:t>
      </w:r>
      <w:r w:rsidR="004750E8">
        <w:rPr>
          <w:rFonts w:ascii="Times New Roman" w:eastAsia="Times New Roman" w:hAnsi="Times New Roman" w:cs="Times New Roman"/>
          <w:b/>
          <w:bCs/>
          <w:sz w:val="28"/>
          <w:szCs w:val="28"/>
        </w:rPr>
        <w:t xml:space="preserve"> году.</w:t>
      </w:r>
    </w:p>
    <w:p w:rsidR="004750E8" w:rsidRDefault="004750E8" w:rsidP="00C662A6">
      <w:pPr>
        <w:spacing w:after="0" w:line="240" w:lineRule="auto"/>
        <w:jc w:val="center"/>
        <w:rPr>
          <w:rFonts w:ascii="Times New Roman" w:eastAsia="Times New Roman" w:hAnsi="Times New Roman" w:cs="Times New Roman"/>
          <w:b/>
          <w:bCs/>
          <w:sz w:val="28"/>
          <w:szCs w:val="28"/>
        </w:rPr>
      </w:pPr>
    </w:p>
    <w:p w:rsidR="003F14C9" w:rsidRPr="003F14C9" w:rsidRDefault="004750E8" w:rsidP="004750E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возрасту:</w:t>
      </w:r>
      <w:r w:rsidR="003F14C9" w:rsidRPr="003F14C9">
        <w:rPr>
          <w:rFonts w:ascii="Times New Roman" w:eastAsia="Times New Roman" w:hAnsi="Times New Roman" w:cs="Times New Roman"/>
          <w:sz w:val="28"/>
          <w:szCs w:val="28"/>
        </w:rPr>
        <w:t>0 - 19</w:t>
      </w:r>
      <w:r w:rsidR="003856F1">
        <w:rPr>
          <w:rFonts w:ascii="Times New Roman" w:eastAsia="Times New Roman" w:hAnsi="Times New Roman" w:cs="Times New Roman"/>
          <w:sz w:val="28"/>
          <w:szCs w:val="28"/>
        </w:rPr>
        <w:t xml:space="preserve"> лет – </w:t>
      </w:r>
      <w:r w:rsidR="003F14C9" w:rsidRPr="003F14C9">
        <w:rPr>
          <w:rFonts w:ascii="Times New Roman" w:eastAsia="Times New Roman" w:hAnsi="Times New Roman" w:cs="Times New Roman"/>
          <w:sz w:val="28"/>
          <w:szCs w:val="28"/>
        </w:rPr>
        <w:t>1 случай (1,5 %)</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20 – 29 лет – 7 человек (10%)</w:t>
      </w:r>
    </w:p>
    <w:p w:rsidR="003F14C9" w:rsidRPr="003F14C9" w:rsidRDefault="004750E8" w:rsidP="003F14C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 39 лет – 29 человек </w:t>
      </w:r>
      <w:r w:rsidR="003F14C9" w:rsidRPr="003F14C9">
        <w:rPr>
          <w:rFonts w:ascii="Times New Roman" w:eastAsia="Times New Roman" w:hAnsi="Times New Roman" w:cs="Times New Roman"/>
          <w:sz w:val="28"/>
          <w:szCs w:val="28"/>
        </w:rPr>
        <w:t>(41,4%)</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40 – 49 лет – 23 человека (32,8%)</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50-59 лет – 9 человек</w:t>
      </w:r>
      <w:r w:rsidR="004750E8">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(12,8 %)</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60 лет и старше – 1 человек (105%)</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Всего: 70 человек (100,0%)</w:t>
      </w:r>
      <w:r w:rsidR="003856F1">
        <w:rPr>
          <w:rFonts w:ascii="Times New Roman" w:eastAsia="Times New Roman" w:hAnsi="Times New Roman" w:cs="Times New Roman"/>
          <w:sz w:val="28"/>
          <w:szCs w:val="28"/>
        </w:rPr>
        <w:t>.</w:t>
      </w:r>
    </w:p>
    <w:p w:rsidR="00A94049" w:rsidRDefault="00A94049" w:rsidP="003F14C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по </w:t>
      </w:r>
      <w:r w:rsidR="003F14C9" w:rsidRPr="003F14C9">
        <w:rPr>
          <w:rFonts w:ascii="Times New Roman" w:eastAsia="Times New Roman" w:hAnsi="Times New Roman" w:cs="Times New Roman"/>
          <w:b/>
          <w:bCs/>
          <w:sz w:val="28"/>
          <w:szCs w:val="28"/>
        </w:rPr>
        <w:t>полу:</w:t>
      </w:r>
      <w:r w:rsidR="00AE73F3">
        <w:rPr>
          <w:rFonts w:ascii="Times New Roman" w:eastAsia="Times New Roman" w:hAnsi="Times New Roman" w:cs="Times New Roman"/>
          <w:sz w:val="28"/>
          <w:szCs w:val="28"/>
        </w:rPr>
        <w:t xml:space="preserve"> </w:t>
      </w:r>
    </w:p>
    <w:p w:rsidR="00A9404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мужчин – 37 человека (52,8%),  </w:t>
      </w:r>
    </w:p>
    <w:p w:rsidR="00A9404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женщин – 33</w:t>
      </w:r>
      <w:r w:rsidR="00A94049">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 xml:space="preserve">человек  (47,2%),  </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соотношение ВИЧ – инфицированных мужчин  к ВИЧ –инфицированным  женщинам (М:Ж=1,1:1,0)</w:t>
      </w:r>
      <w:r w:rsidR="00AE73F3">
        <w:rPr>
          <w:rFonts w:ascii="Times New Roman" w:eastAsia="Times New Roman" w:hAnsi="Times New Roman" w:cs="Times New Roman"/>
          <w:sz w:val="28"/>
          <w:szCs w:val="28"/>
        </w:rPr>
        <w:t>;</w:t>
      </w:r>
    </w:p>
    <w:p w:rsidR="003F14C9" w:rsidRPr="003F14C9" w:rsidRDefault="00A94049" w:rsidP="003F14C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 </w:t>
      </w:r>
      <w:r w:rsidR="003F14C9" w:rsidRPr="003F14C9">
        <w:rPr>
          <w:rFonts w:ascii="Times New Roman" w:eastAsia="Times New Roman" w:hAnsi="Times New Roman" w:cs="Times New Roman"/>
          <w:b/>
          <w:bCs/>
          <w:sz w:val="28"/>
          <w:szCs w:val="28"/>
        </w:rPr>
        <w:t>путям передачи:</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половой – 52 человека (74,3%)</w:t>
      </w:r>
      <w:r w:rsidR="003856F1">
        <w:rPr>
          <w:rFonts w:ascii="Times New Roman" w:eastAsia="Times New Roman" w:hAnsi="Times New Roman" w:cs="Times New Roman"/>
          <w:sz w:val="28"/>
          <w:szCs w:val="28"/>
        </w:rPr>
        <w:t>,</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парентеральный (внутриве</w:t>
      </w:r>
      <w:r w:rsidR="003856F1">
        <w:rPr>
          <w:rFonts w:ascii="Times New Roman" w:eastAsia="Times New Roman" w:hAnsi="Times New Roman" w:cs="Times New Roman"/>
          <w:sz w:val="28"/>
          <w:szCs w:val="28"/>
        </w:rPr>
        <w:t>нное</w:t>
      </w:r>
      <w:r w:rsidRPr="003F14C9">
        <w:rPr>
          <w:rFonts w:ascii="Times New Roman" w:eastAsia="Times New Roman" w:hAnsi="Times New Roman" w:cs="Times New Roman"/>
          <w:sz w:val="28"/>
          <w:szCs w:val="28"/>
        </w:rPr>
        <w:t xml:space="preserve"> введение  наркотиков) – 18 человек  (25,7%)</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вертикальный (от матери к ребенку) – 0</w:t>
      </w:r>
      <w:r w:rsidR="003856F1">
        <w:rPr>
          <w:rFonts w:ascii="Times New Roman" w:eastAsia="Times New Roman" w:hAnsi="Times New Roman" w:cs="Times New Roman"/>
          <w:sz w:val="28"/>
          <w:szCs w:val="28"/>
        </w:rPr>
        <w:t>.</w:t>
      </w:r>
    </w:p>
    <w:p w:rsidR="003F14C9" w:rsidRPr="003F14C9" w:rsidRDefault="00A94049" w:rsidP="003F14C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 </w:t>
      </w:r>
      <w:r w:rsidR="003F14C9" w:rsidRPr="003F14C9">
        <w:rPr>
          <w:rFonts w:ascii="Times New Roman" w:eastAsia="Times New Roman" w:hAnsi="Times New Roman" w:cs="Times New Roman"/>
          <w:b/>
          <w:bCs/>
          <w:sz w:val="28"/>
          <w:szCs w:val="28"/>
        </w:rPr>
        <w:t>социальному статусу:</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работающие – 28 человек  (40%)</w:t>
      </w:r>
      <w:r w:rsidR="003856F1">
        <w:rPr>
          <w:rFonts w:ascii="Times New Roman" w:eastAsia="Times New Roman" w:hAnsi="Times New Roman" w:cs="Times New Roman"/>
          <w:sz w:val="28"/>
          <w:szCs w:val="28"/>
        </w:rPr>
        <w:t>,</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прочие работающие (рынок, индивидуальные предприниматели, временные рабочие) – 14 человек (2</w:t>
      </w:r>
      <w:r w:rsidR="003856F1">
        <w:rPr>
          <w:rFonts w:ascii="Times New Roman" w:eastAsia="Times New Roman" w:hAnsi="Times New Roman" w:cs="Times New Roman"/>
          <w:sz w:val="28"/>
          <w:szCs w:val="28"/>
        </w:rPr>
        <w:t>0,0%),</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безработные – 27 человека (38,6%)</w:t>
      </w:r>
      <w:r w:rsidR="003856F1">
        <w:rPr>
          <w:rFonts w:ascii="Times New Roman" w:eastAsia="Times New Roman" w:hAnsi="Times New Roman" w:cs="Times New Roman"/>
          <w:sz w:val="28"/>
          <w:szCs w:val="28"/>
        </w:rPr>
        <w:t>,</w:t>
      </w:r>
    </w:p>
    <w:p w:rsidR="003F14C9" w:rsidRPr="003F14C9" w:rsidRDefault="003F14C9" w:rsidP="003F14C9">
      <w:pPr>
        <w:spacing w:after="0" w:line="240" w:lineRule="auto"/>
        <w:jc w:val="both"/>
        <w:rPr>
          <w:rFonts w:ascii="Times New Roman" w:eastAsia="Times New Roman" w:hAnsi="Times New Roman" w:cs="Times New Roman"/>
          <w:bCs/>
          <w:sz w:val="28"/>
          <w:szCs w:val="28"/>
        </w:rPr>
      </w:pPr>
      <w:r w:rsidRPr="003F14C9">
        <w:rPr>
          <w:rFonts w:ascii="Times New Roman" w:eastAsia="Times New Roman" w:hAnsi="Times New Roman" w:cs="Times New Roman"/>
          <w:bCs/>
          <w:sz w:val="28"/>
          <w:szCs w:val="28"/>
        </w:rPr>
        <w:t>студент - 1(1,4%)</w:t>
      </w:r>
      <w:r w:rsidR="003856F1">
        <w:rPr>
          <w:rFonts w:ascii="Times New Roman" w:eastAsia="Times New Roman" w:hAnsi="Times New Roman" w:cs="Times New Roman"/>
          <w:bCs/>
          <w:sz w:val="28"/>
          <w:szCs w:val="28"/>
        </w:rPr>
        <w:t>.</w:t>
      </w:r>
      <w:r w:rsidRPr="003F14C9">
        <w:rPr>
          <w:rFonts w:ascii="Times New Roman" w:eastAsia="Times New Roman" w:hAnsi="Times New Roman" w:cs="Times New Roman"/>
          <w:bCs/>
          <w:sz w:val="28"/>
          <w:szCs w:val="28"/>
        </w:rPr>
        <w:t xml:space="preserve"> </w:t>
      </w:r>
    </w:p>
    <w:p w:rsidR="003F14C9" w:rsidRPr="003F14C9" w:rsidRDefault="00A94049" w:rsidP="003F14C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по </w:t>
      </w:r>
      <w:r w:rsidR="003F14C9" w:rsidRPr="003F14C9">
        <w:rPr>
          <w:rFonts w:ascii="Times New Roman" w:eastAsia="Times New Roman" w:hAnsi="Times New Roman" w:cs="Times New Roman"/>
          <w:b/>
          <w:bCs/>
          <w:sz w:val="28"/>
          <w:szCs w:val="28"/>
        </w:rPr>
        <w:t>местам выявления:</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lastRenderedPageBreak/>
        <w:t xml:space="preserve">при обращении  за медицинской помощью по клиническим показаниям – 29 человека (41,5%),   при обращении за медицинской помощью добровольно 26 (37,1%), анонимно 1 (1,5 %),  при обследовании с профилактической целью – 5  ( 7,1%),  по эпидпоказаниям – 4 человек (5,7%) при поступлении в учреждения МВД  5 ( 7,1%). </w:t>
      </w:r>
    </w:p>
    <w:p w:rsidR="003F14C9" w:rsidRPr="003F14C9" w:rsidRDefault="003F14C9" w:rsidP="003F14C9">
      <w:pPr>
        <w:spacing w:after="0" w:line="240" w:lineRule="auto"/>
        <w:jc w:val="right"/>
        <w:rPr>
          <w:rFonts w:ascii="Times New Roman" w:eastAsia="Times New Roman" w:hAnsi="Times New Roman" w:cs="Times New Roman"/>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992"/>
        <w:gridCol w:w="851"/>
        <w:gridCol w:w="992"/>
        <w:gridCol w:w="709"/>
        <w:gridCol w:w="992"/>
        <w:gridCol w:w="851"/>
        <w:gridCol w:w="992"/>
        <w:gridCol w:w="992"/>
        <w:gridCol w:w="992"/>
      </w:tblGrid>
      <w:tr w:rsidR="003F14C9" w:rsidRPr="003F14C9" w:rsidTr="00DE4E3E">
        <w:trPr>
          <w:cantSplit/>
        </w:trPr>
        <w:tc>
          <w:tcPr>
            <w:tcW w:w="1135" w:type="dxa"/>
          </w:tcPr>
          <w:p w:rsidR="003F14C9" w:rsidRPr="003F14C9" w:rsidRDefault="003F14C9" w:rsidP="003F14C9">
            <w:pPr>
              <w:spacing w:after="0" w:line="240" w:lineRule="auto"/>
              <w:jc w:val="both"/>
              <w:rPr>
                <w:rFonts w:ascii="Times New Roman" w:eastAsia="Times New Roman" w:hAnsi="Times New Roman" w:cs="Times New Roman"/>
                <w:sz w:val="28"/>
                <w:szCs w:val="24"/>
              </w:rPr>
            </w:pPr>
            <w:r w:rsidRPr="003F14C9">
              <w:rPr>
                <w:rFonts w:ascii="Times New Roman" w:eastAsia="Times New Roman" w:hAnsi="Times New Roman" w:cs="Times New Roman"/>
                <w:sz w:val="24"/>
                <w:szCs w:val="24"/>
              </w:rPr>
              <w:t>ВИЧ,</w:t>
            </w:r>
          </w:p>
        </w:tc>
        <w:tc>
          <w:tcPr>
            <w:tcW w:w="1701" w:type="dxa"/>
            <w:gridSpan w:val="2"/>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2017 г.</w:t>
            </w:r>
          </w:p>
        </w:tc>
        <w:tc>
          <w:tcPr>
            <w:tcW w:w="1843" w:type="dxa"/>
            <w:gridSpan w:val="2"/>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2018 г.</w:t>
            </w:r>
          </w:p>
        </w:tc>
        <w:tc>
          <w:tcPr>
            <w:tcW w:w="1701" w:type="dxa"/>
            <w:gridSpan w:val="2"/>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2019г.</w:t>
            </w:r>
          </w:p>
        </w:tc>
        <w:tc>
          <w:tcPr>
            <w:tcW w:w="1843" w:type="dxa"/>
            <w:gridSpan w:val="2"/>
            <w:shd w:val="clear" w:color="auto" w:fill="auto"/>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2020г.</w:t>
            </w:r>
          </w:p>
        </w:tc>
        <w:tc>
          <w:tcPr>
            <w:tcW w:w="1984" w:type="dxa"/>
            <w:gridSpan w:val="2"/>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2021г.</w:t>
            </w:r>
          </w:p>
        </w:tc>
      </w:tr>
      <w:tr w:rsidR="003F14C9" w:rsidRPr="003F14C9" w:rsidTr="00DE4E3E">
        <w:trPr>
          <w:cantSplit/>
          <w:trHeight w:val="270"/>
        </w:trPr>
        <w:tc>
          <w:tcPr>
            <w:tcW w:w="1135" w:type="dxa"/>
            <w:vMerge w:val="restart"/>
          </w:tcPr>
          <w:p w:rsidR="003F14C9" w:rsidRPr="003F14C9" w:rsidRDefault="003F14C9" w:rsidP="003F14C9">
            <w:pPr>
              <w:spacing w:after="0" w:line="240" w:lineRule="auto"/>
              <w:jc w:val="both"/>
              <w:rPr>
                <w:rFonts w:ascii="Times New Roman" w:eastAsia="Times New Roman" w:hAnsi="Times New Roman" w:cs="Times New Roman"/>
                <w:sz w:val="28"/>
                <w:szCs w:val="24"/>
              </w:rPr>
            </w:pPr>
            <w:r w:rsidRPr="003F14C9">
              <w:rPr>
                <w:rFonts w:ascii="Times New Roman" w:eastAsia="Times New Roman" w:hAnsi="Times New Roman" w:cs="Times New Roman"/>
                <w:sz w:val="24"/>
                <w:szCs w:val="24"/>
              </w:rPr>
              <w:t>впервые установлен</w:t>
            </w:r>
          </w:p>
        </w:tc>
        <w:tc>
          <w:tcPr>
            <w:tcW w:w="709" w:type="dxa"/>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992" w:type="dxa"/>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851" w:type="dxa"/>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992" w:type="dxa"/>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709" w:type="dxa"/>
            <w:shd w:val="clear" w:color="auto" w:fill="auto"/>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992" w:type="dxa"/>
            <w:shd w:val="clear" w:color="auto" w:fill="auto"/>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851" w:type="dxa"/>
            <w:shd w:val="clear" w:color="auto" w:fill="auto"/>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992" w:type="dxa"/>
            <w:shd w:val="clear" w:color="auto" w:fill="auto"/>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c>
          <w:tcPr>
            <w:tcW w:w="992" w:type="dxa"/>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Абс.</w:t>
            </w:r>
          </w:p>
        </w:tc>
        <w:tc>
          <w:tcPr>
            <w:tcW w:w="992" w:type="dxa"/>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Отн.</w:t>
            </w:r>
          </w:p>
        </w:tc>
      </w:tr>
      <w:tr w:rsidR="003F14C9" w:rsidRPr="003F14C9" w:rsidTr="00DE4E3E">
        <w:trPr>
          <w:cantSplit/>
          <w:trHeight w:val="270"/>
        </w:trPr>
        <w:tc>
          <w:tcPr>
            <w:tcW w:w="1135" w:type="dxa"/>
            <w:vMerge/>
          </w:tcPr>
          <w:p w:rsidR="003F14C9" w:rsidRPr="003F14C9" w:rsidRDefault="003F14C9" w:rsidP="003F14C9">
            <w:pPr>
              <w:spacing w:after="0" w:line="240" w:lineRule="auto"/>
              <w:jc w:val="both"/>
              <w:rPr>
                <w:rFonts w:ascii="Times New Roman" w:eastAsia="Times New Roman" w:hAnsi="Times New Roman" w:cs="Times New Roman"/>
                <w:sz w:val="28"/>
                <w:szCs w:val="24"/>
              </w:rPr>
            </w:pPr>
          </w:p>
        </w:tc>
        <w:tc>
          <w:tcPr>
            <w:tcW w:w="709" w:type="dxa"/>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88</w:t>
            </w:r>
          </w:p>
        </w:tc>
        <w:tc>
          <w:tcPr>
            <w:tcW w:w="992" w:type="dxa"/>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32,1</w:t>
            </w:r>
          </w:p>
        </w:tc>
        <w:tc>
          <w:tcPr>
            <w:tcW w:w="851"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93</w:t>
            </w:r>
          </w:p>
        </w:tc>
        <w:tc>
          <w:tcPr>
            <w:tcW w:w="992"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36,0</w:t>
            </w:r>
          </w:p>
        </w:tc>
        <w:tc>
          <w:tcPr>
            <w:tcW w:w="709" w:type="dxa"/>
            <w:shd w:val="clear" w:color="auto" w:fill="auto"/>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75</w:t>
            </w:r>
          </w:p>
        </w:tc>
        <w:tc>
          <w:tcPr>
            <w:tcW w:w="992" w:type="dxa"/>
            <w:shd w:val="clear" w:color="auto" w:fill="auto"/>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29,14</w:t>
            </w:r>
          </w:p>
        </w:tc>
        <w:tc>
          <w:tcPr>
            <w:tcW w:w="851" w:type="dxa"/>
            <w:shd w:val="clear" w:color="auto" w:fill="auto"/>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62</w:t>
            </w:r>
          </w:p>
        </w:tc>
        <w:tc>
          <w:tcPr>
            <w:tcW w:w="992" w:type="dxa"/>
            <w:shd w:val="clear" w:color="auto" w:fill="auto"/>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24,5</w:t>
            </w:r>
          </w:p>
        </w:tc>
        <w:tc>
          <w:tcPr>
            <w:tcW w:w="992"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70</w:t>
            </w:r>
          </w:p>
        </w:tc>
        <w:tc>
          <w:tcPr>
            <w:tcW w:w="992" w:type="dxa"/>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28,0</w:t>
            </w:r>
          </w:p>
        </w:tc>
      </w:tr>
    </w:tbl>
    <w:p w:rsidR="003F14C9" w:rsidRPr="003F14C9" w:rsidRDefault="003F14C9" w:rsidP="003F14C9">
      <w:pPr>
        <w:spacing w:after="0" w:line="240" w:lineRule="auto"/>
        <w:ind w:firstLine="720"/>
        <w:jc w:val="both"/>
        <w:rPr>
          <w:rFonts w:ascii="Times New Roman" w:eastAsia="Times New Roman" w:hAnsi="Times New Roman" w:cs="Times New Roman"/>
          <w:color w:val="00B050"/>
          <w:sz w:val="24"/>
          <w:szCs w:val="24"/>
        </w:rPr>
      </w:pPr>
    </w:p>
    <w:p w:rsidR="003F14C9" w:rsidRPr="003F14C9" w:rsidRDefault="00A45C71" w:rsidP="003F14C9">
      <w:pPr>
        <w:spacing w:after="0" w:line="240" w:lineRule="auto"/>
        <w:ind w:firstLine="708"/>
        <w:jc w:val="center"/>
        <w:rPr>
          <w:rFonts w:ascii="Times New Roman" w:eastAsia="Times New Roman" w:hAnsi="Times New Roman" w:cs="Times New Roman"/>
          <w:b/>
          <w:bCs/>
          <w:i/>
          <w:iCs/>
          <w:sz w:val="28"/>
          <w:szCs w:val="28"/>
        </w:rPr>
      </w:pPr>
      <w:r>
        <w:rPr>
          <w:noProof/>
        </w:rPr>
        <w:drawing>
          <wp:inline distT="0" distB="0" distL="0" distR="0" wp14:anchorId="42C7B0E7" wp14:editId="01DA752C">
            <wp:extent cx="4572000" cy="27432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3F14C9" w:rsidRPr="003F14C9">
        <w:rPr>
          <w:rFonts w:ascii="Times New Roman" w:eastAsia="Times New Roman" w:hAnsi="Times New Roman" w:cs="Times New Roman"/>
          <w:sz w:val="24"/>
          <w:szCs w:val="24"/>
        </w:rPr>
        <w:t xml:space="preserve">               </w:t>
      </w:r>
    </w:p>
    <w:p w:rsidR="003F14C9" w:rsidRDefault="003F14C9" w:rsidP="003F14C9">
      <w:pPr>
        <w:spacing w:after="0" w:line="240" w:lineRule="auto"/>
        <w:ind w:firstLine="708"/>
        <w:jc w:val="center"/>
        <w:rPr>
          <w:rFonts w:ascii="Times New Roman" w:eastAsia="Times New Roman" w:hAnsi="Times New Roman" w:cs="Times New Roman"/>
          <w:b/>
          <w:bCs/>
          <w:i/>
          <w:iCs/>
          <w:sz w:val="28"/>
          <w:szCs w:val="28"/>
        </w:rPr>
      </w:pPr>
    </w:p>
    <w:p w:rsidR="00481F49" w:rsidRPr="00481F49" w:rsidRDefault="00A45C71" w:rsidP="00481F49">
      <w:pPr>
        <w:ind w:firstLine="708"/>
        <w:jc w:val="center"/>
        <w:rPr>
          <w:rFonts w:ascii="Times New Roman" w:hAnsi="Times New Roman" w:cs="Times New Roman"/>
          <w:bCs/>
          <w:iCs/>
          <w:sz w:val="28"/>
          <w:szCs w:val="28"/>
        </w:rPr>
      </w:pPr>
      <w:r w:rsidRPr="00481F49">
        <w:rPr>
          <w:rFonts w:ascii="Times New Roman" w:eastAsia="Times New Roman" w:hAnsi="Times New Roman" w:cs="Times New Roman"/>
          <w:bCs/>
          <w:iCs/>
          <w:sz w:val="28"/>
          <w:szCs w:val="28"/>
        </w:rPr>
        <w:t>Рис.2-8</w:t>
      </w:r>
      <w:r w:rsidR="00481F49" w:rsidRPr="00481F49">
        <w:rPr>
          <w:rFonts w:ascii="Times New Roman" w:eastAsia="Times New Roman" w:hAnsi="Times New Roman" w:cs="Times New Roman"/>
          <w:bCs/>
          <w:iCs/>
          <w:sz w:val="28"/>
          <w:szCs w:val="28"/>
        </w:rPr>
        <w:t xml:space="preserve"> Заболеваемость ВИЧ-инфекцией</w:t>
      </w:r>
    </w:p>
    <w:p w:rsidR="003856F1" w:rsidRPr="00A45C71" w:rsidRDefault="003856F1" w:rsidP="003F14C9">
      <w:pPr>
        <w:spacing w:after="0" w:line="240" w:lineRule="auto"/>
        <w:ind w:firstLine="708"/>
        <w:jc w:val="center"/>
        <w:rPr>
          <w:rFonts w:ascii="Times New Roman" w:eastAsia="Times New Roman" w:hAnsi="Times New Roman" w:cs="Times New Roman"/>
          <w:b/>
          <w:bCs/>
          <w:iCs/>
          <w:sz w:val="28"/>
          <w:szCs w:val="28"/>
        </w:rPr>
      </w:pPr>
    </w:p>
    <w:p w:rsidR="008B442B" w:rsidRPr="003F14C9" w:rsidRDefault="008B442B" w:rsidP="003F14C9">
      <w:pPr>
        <w:spacing w:after="0" w:line="240" w:lineRule="auto"/>
        <w:ind w:firstLine="708"/>
        <w:jc w:val="center"/>
        <w:rPr>
          <w:rFonts w:ascii="Times New Roman" w:eastAsia="Times New Roman" w:hAnsi="Times New Roman" w:cs="Times New Roman"/>
          <w:b/>
          <w:bCs/>
          <w:i/>
          <w:iCs/>
          <w:sz w:val="28"/>
          <w:szCs w:val="28"/>
        </w:rPr>
      </w:pPr>
    </w:p>
    <w:p w:rsidR="003F14C9" w:rsidRPr="003F14C9" w:rsidRDefault="003F14C9" w:rsidP="003F14C9">
      <w:pPr>
        <w:spacing w:after="0" w:line="240" w:lineRule="auto"/>
        <w:ind w:firstLine="708"/>
        <w:jc w:val="center"/>
        <w:rPr>
          <w:rFonts w:ascii="Times New Roman" w:eastAsia="Times New Roman" w:hAnsi="Times New Roman" w:cs="Times New Roman"/>
          <w:b/>
          <w:bCs/>
          <w:i/>
          <w:iCs/>
          <w:sz w:val="28"/>
          <w:szCs w:val="28"/>
        </w:rPr>
      </w:pPr>
    </w:p>
    <w:p w:rsidR="00B769CD" w:rsidRDefault="003856F1" w:rsidP="003856F1">
      <w:pPr>
        <w:spacing w:after="0" w:line="240" w:lineRule="auto"/>
        <w:jc w:val="center"/>
        <w:rPr>
          <w:rFonts w:ascii="Times New Roman" w:eastAsia="Times New Roman" w:hAnsi="Times New Roman" w:cs="Times New Roman"/>
          <w:b/>
          <w:sz w:val="28"/>
          <w:szCs w:val="28"/>
        </w:rPr>
      </w:pPr>
      <w:r w:rsidRPr="003856F1">
        <w:rPr>
          <w:rFonts w:ascii="Times New Roman" w:eastAsia="Times New Roman" w:hAnsi="Times New Roman" w:cs="Times New Roman"/>
          <w:b/>
          <w:bCs/>
          <w:iCs/>
          <w:sz w:val="28"/>
          <w:szCs w:val="28"/>
        </w:rPr>
        <w:t>2</w:t>
      </w:r>
      <w:r w:rsidR="003F2278">
        <w:rPr>
          <w:rFonts w:ascii="Times New Roman" w:eastAsia="Times New Roman" w:hAnsi="Times New Roman" w:cs="Times New Roman"/>
          <w:b/>
          <w:bCs/>
          <w:iCs/>
          <w:sz w:val="28"/>
          <w:szCs w:val="28"/>
        </w:rPr>
        <w:t>.4</w:t>
      </w:r>
      <w:r w:rsidR="001A23DD">
        <w:rPr>
          <w:rFonts w:ascii="Times New Roman" w:eastAsia="Times New Roman" w:hAnsi="Times New Roman" w:cs="Times New Roman"/>
          <w:b/>
          <w:bCs/>
          <w:iCs/>
          <w:sz w:val="28"/>
          <w:szCs w:val="28"/>
        </w:rPr>
        <w:t xml:space="preserve">.9 </w:t>
      </w:r>
      <w:r w:rsidR="003F14C9" w:rsidRPr="003F14C9">
        <w:rPr>
          <w:rFonts w:ascii="Times New Roman" w:eastAsia="Times New Roman" w:hAnsi="Times New Roman" w:cs="Times New Roman"/>
          <w:b/>
          <w:sz w:val="28"/>
          <w:szCs w:val="28"/>
        </w:rPr>
        <w:t>Природно-очаговые и зооантропонозные болезни.</w:t>
      </w:r>
    </w:p>
    <w:p w:rsidR="003F14C9" w:rsidRDefault="003F14C9" w:rsidP="003856F1">
      <w:pPr>
        <w:spacing w:after="0" w:line="240" w:lineRule="auto"/>
        <w:jc w:val="center"/>
        <w:rPr>
          <w:rFonts w:ascii="Times New Roman" w:eastAsia="Times New Roman" w:hAnsi="Times New Roman" w:cs="Times New Roman"/>
          <w:b/>
          <w:sz w:val="28"/>
          <w:szCs w:val="28"/>
        </w:rPr>
      </w:pPr>
      <w:r w:rsidRPr="003F14C9">
        <w:rPr>
          <w:rFonts w:ascii="Times New Roman" w:eastAsia="Times New Roman" w:hAnsi="Times New Roman" w:cs="Times New Roman"/>
          <w:b/>
          <w:sz w:val="28"/>
          <w:szCs w:val="28"/>
        </w:rPr>
        <w:t xml:space="preserve"> Геморрагическая лихорадка с почечным синдром (ГЛПС).</w:t>
      </w:r>
    </w:p>
    <w:p w:rsidR="00B769CD" w:rsidRPr="003F14C9" w:rsidRDefault="00B769CD" w:rsidP="003856F1">
      <w:pPr>
        <w:spacing w:after="0" w:line="240" w:lineRule="auto"/>
        <w:jc w:val="center"/>
        <w:rPr>
          <w:rFonts w:ascii="Times New Roman" w:eastAsia="Times New Roman" w:hAnsi="Times New Roman" w:cs="Times New Roman"/>
          <w:b/>
          <w:sz w:val="28"/>
          <w:szCs w:val="28"/>
        </w:rPr>
      </w:pPr>
    </w:p>
    <w:p w:rsidR="003F14C9" w:rsidRPr="003F14C9" w:rsidRDefault="003F14C9" w:rsidP="003F14C9">
      <w:pPr>
        <w:tabs>
          <w:tab w:val="left" w:pos="5400"/>
        </w:tabs>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Нижнекамском районе и г. Нижнекамск за 2021 год зарегистрировано 48 случаев ГЛПС (показатель 18,96). В сравнении с 2020 годом отмечается снижение заболеваемости на 1 случай (49 случаев). Показатель заболеваемости 2021</w:t>
      </w:r>
      <w:r w:rsidR="00B769CD">
        <w:rPr>
          <w:rFonts w:ascii="Times New Roman" w:eastAsia="Times New Roman" w:hAnsi="Times New Roman" w:cs="Times New Roman"/>
          <w:sz w:val="28"/>
          <w:szCs w:val="28"/>
        </w:rPr>
        <w:t xml:space="preserve">г. ниже </w:t>
      </w:r>
      <w:r w:rsidRPr="003F14C9">
        <w:rPr>
          <w:rFonts w:ascii="Times New Roman" w:eastAsia="Times New Roman" w:hAnsi="Times New Roman" w:cs="Times New Roman"/>
          <w:sz w:val="28"/>
          <w:szCs w:val="28"/>
        </w:rPr>
        <w:t xml:space="preserve">среднемноголетнего уровня  на 37% (среднемноголетний показатель 30,38). Показатель по Республике Татарстан 6,14 на 100 тыс. населения. </w:t>
      </w:r>
    </w:p>
    <w:p w:rsidR="003F14C9" w:rsidRPr="003F14C9" w:rsidRDefault="003F14C9" w:rsidP="003F14C9">
      <w:pPr>
        <w:tabs>
          <w:tab w:val="left" w:pos="5400"/>
        </w:tabs>
        <w:spacing w:after="0" w:line="240" w:lineRule="auto"/>
        <w:ind w:firstLine="708"/>
        <w:jc w:val="both"/>
        <w:rPr>
          <w:rFonts w:ascii="Times New Roman" w:eastAsia="Times New Roman" w:hAnsi="Times New Roman" w:cs="Times New Roman"/>
          <w:sz w:val="28"/>
          <w:szCs w:val="28"/>
        </w:rPr>
      </w:pPr>
    </w:p>
    <w:p w:rsidR="003F14C9" w:rsidRPr="003F14C9" w:rsidRDefault="003F14C9" w:rsidP="003F14C9">
      <w:pPr>
        <w:tabs>
          <w:tab w:val="left" w:pos="5400"/>
        </w:tabs>
        <w:spacing w:after="0" w:line="240" w:lineRule="auto"/>
        <w:ind w:firstLine="708"/>
        <w:jc w:val="both"/>
        <w:rPr>
          <w:rFonts w:ascii="Times New Roman" w:eastAsia="Times New Roman" w:hAnsi="Times New Roman" w:cs="Times New Roman"/>
          <w:sz w:val="28"/>
          <w:szCs w:val="28"/>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753"/>
        <w:gridCol w:w="816"/>
        <w:gridCol w:w="753"/>
        <w:gridCol w:w="760"/>
        <w:gridCol w:w="753"/>
        <w:gridCol w:w="761"/>
        <w:gridCol w:w="825"/>
        <w:gridCol w:w="870"/>
        <w:gridCol w:w="870"/>
        <w:gridCol w:w="870"/>
      </w:tblGrid>
      <w:tr w:rsidR="003F14C9" w:rsidRPr="003F14C9" w:rsidTr="00DE4E3E">
        <w:trPr>
          <w:cantSplit/>
        </w:trPr>
        <w:tc>
          <w:tcPr>
            <w:tcW w:w="1806" w:type="dxa"/>
            <w:vMerge w:val="restart"/>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p>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ГЛПС</w:t>
            </w:r>
          </w:p>
        </w:tc>
        <w:tc>
          <w:tcPr>
            <w:tcW w:w="1569"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2017г.</w:t>
            </w:r>
          </w:p>
        </w:tc>
        <w:tc>
          <w:tcPr>
            <w:tcW w:w="1513"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2018</w:t>
            </w:r>
          </w:p>
        </w:tc>
        <w:tc>
          <w:tcPr>
            <w:tcW w:w="1514"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2019 г.</w:t>
            </w:r>
          </w:p>
        </w:tc>
        <w:tc>
          <w:tcPr>
            <w:tcW w:w="1695"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2020 г.</w:t>
            </w:r>
          </w:p>
        </w:tc>
        <w:tc>
          <w:tcPr>
            <w:tcW w:w="1740"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2021г.</w:t>
            </w:r>
          </w:p>
        </w:tc>
      </w:tr>
      <w:tr w:rsidR="003F14C9" w:rsidRPr="003F14C9" w:rsidTr="00DE4E3E">
        <w:trPr>
          <w:cantSplit/>
        </w:trPr>
        <w:tc>
          <w:tcPr>
            <w:tcW w:w="1806" w:type="dxa"/>
            <w:vMerge/>
            <w:tcBorders>
              <w:top w:val="single" w:sz="4" w:space="0" w:color="auto"/>
              <w:left w:val="single" w:sz="4" w:space="0" w:color="auto"/>
              <w:bottom w:val="single" w:sz="4" w:space="0" w:color="auto"/>
              <w:right w:val="single" w:sz="4" w:space="0" w:color="auto"/>
            </w:tcBorders>
            <w:vAlign w:val="center"/>
          </w:tcPr>
          <w:p w:rsidR="003F14C9" w:rsidRPr="003F14C9" w:rsidRDefault="003F14C9" w:rsidP="003F14C9">
            <w:pPr>
              <w:spacing w:after="0" w:line="240" w:lineRule="auto"/>
              <w:rPr>
                <w:rFonts w:ascii="Times New Roman" w:eastAsia="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Абс.</w:t>
            </w:r>
          </w:p>
        </w:tc>
        <w:tc>
          <w:tcPr>
            <w:tcW w:w="816"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Отн.</w:t>
            </w:r>
          </w:p>
          <w:p w:rsidR="003F14C9" w:rsidRPr="003F14C9" w:rsidRDefault="003F14C9" w:rsidP="003F14C9">
            <w:pPr>
              <w:spacing w:after="0" w:line="240" w:lineRule="auto"/>
              <w:jc w:val="center"/>
              <w:rPr>
                <w:rFonts w:ascii="Times New Roman" w:eastAsia="Times New Roman" w:hAnsi="Times New Roman" w:cs="Times New Roman"/>
                <w:sz w:val="20"/>
                <w:szCs w:val="24"/>
              </w:rPr>
            </w:pPr>
          </w:p>
        </w:tc>
        <w:tc>
          <w:tcPr>
            <w:tcW w:w="75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Абс.</w:t>
            </w:r>
          </w:p>
        </w:tc>
        <w:tc>
          <w:tcPr>
            <w:tcW w:w="760"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Отн.</w:t>
            </w:r>
          </w:p>
          <w:p w:rsidR="003F14C9" w:rsidRPr="003F14C9" w:rsidRDefault="003F14C9" w:rsidP="003F14C9">
            <w:pPr>
              <w:spacing w:after="0" w:line="240" w:lineRule="auto"/>
              <w:jc w:val="center"/>
              <w:rPr>
                <w:rFonts w:ascii="Times New Roman" w:eastAsia="Times New Roman" w:hAnsi="Times New Roman" w:cs="Times New Roman"/>
                <w:sz w:val="20"/>
                <w:szCs w:val="24"/>
              </w:rPr>
            </w:pPr>
          </w:p>
        </w:tc>
        <w:tc>
          <w:tcPr>
            <w:tcW w:w="753" w:type="dxa"/>
            <w:shd w:val="clear" w:color="auto" w:fill="auto"/>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Абс.</w:t>
            </w:r>
          </w:p>
        </w:tc>
        <w:tc>
          <w:tcPr>
            <w:tcW w:w="761" w:type="dxa"/>
            <w:shd w:val="clear" w:color="auto" w:fill="auto"/>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Отн.</w:t>
            </w:r>
          </w:p>
          <w:p w:rsidR="003F14C9" w:rsidRPr="003F14C9" w:rsidRDefault="003F14C9" w:rsidP="003F14C9">
            <w:pPr>
              <w:spacing w:after="0" w:line="240" w:lineRule="auto"/>
              <w:jc w:val="center"/>
              <w:rPr>
                <w:rFonts w:ascii="Times New Roman" w:eastAsia="Times New Roman" w:hAnsi="Times New Roman" w:cs="Times New Roman"/>
                <w:sz w:val="20"/>
                <w:szCs w:val="24"/>
              </w:rPr>
            </w:pPr>
          </w:p>
        </w:tc>
        <w:tc>
          <w:tcPr>
            <w:tcW w:w="825" w:type="dxa"/>
            <w:shd w:val="clear" w:color="auto" w:fill="auto"/>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Абс.</w:t>
            </w:r>
          </w:p>
        </w:tc>
        <w:tc>
          <w:tcPr>
            <w:tcW w:w="870" w:type="dxa"/>
            <w:shd w:val="clear" w:color="auto" w:fill="auto"/>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Отн.</w:t>
            </w:r>
          </w:p>
          <w:p w:rsidR="003F14C9" w:rsidRPr="003F14C9" w:rsidRDefault="003F14C9" w:rsidP="003F14C9">
            <w:pPr>
              <w:spacing w:after="0" w:line="240" w:lineRule="auto"/>
              <w:jc w:val="center"/>
              <w:rPr>
                <w:rFonts w:ascii="Times New Roman" w:eastAsia="Times New Roman" w:hAnsi="Times New Roman" w:cs="Times New Roman"/>
                <w:sz w:val="20"/>
                <w:szCs w:val="24"/>
              </w:rPr>
            </w:pPr>
          </w:p>
        </w:tc>
        <w:tc>
          <w:tcPr>
            <w:tcW w:w="870" w:type="dxa"/>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Абс.</w:t>
            </w:r>
          </w:p>
        </w:tc>
        <w:tc>
          <w:tcPr>
            <w:tcW w:w="870" w:type="dxa"/>
          </w:tcPr>
          <w:p w:rsidR="003F14C9" w:rsidRPr="003F14C9" w:rsidRDefault="003F14C9" w:rsidP="003F14C9">
            <w:pPr>
              <w:spacing w:after="0" w:line="240" w:lineRule="auto"/>
              <w:jc w:val="center"/>
              <w:rPr>
                <w:rFonts w:ascii="Times New Roman" w:eastAsia="Times New Roman" w:hAnsi="Times New Roman" w:cs="Times New Roman"/>
                <w:sz w:val="20"/>
                <w:szCs w:val="24"/>
              </w:rPr>
            </w:pPr>
            <w:r w:rsidRPr="003F14C9">
              <w:rPr>
                <w:rFonts w:ascii="Times New Roman" w:eastAsia="Times New Roman" w:hAnsi="Times New Roman" w:cs="Times New Roman"/>
                <w:sz w:val="20"/>
                <w:szCs w:val="24"/>
              </w:rPr>
              <w:t>Отн.</w:t>
            </w:r>
          </w:p>
        </w:tc>
      </w:tr>
      <w:tr w:rsidR="003F14C9" w:rsidRPr="003F14C9" w:rsidTr="00DE4E3E">
        <w:trPr>
          <w:cantSplit/>
        </w:trPr>
        <w:tc>
          <w:tcPr>
            <w:tcW w:w="1806" w:type="dxa"/>
            <w:vMerge/>
            <w:tcBorders>
              <w:top w:val="single" w:sz="4" w:space="0" w:color="auto"/>
              <w:left w:val="single" w:sz="4" w:space="0" w:color="auto"/>
              <w:bottom w:val="single" w:sz="4" w:space="0" w:color="auto"/>
              <w:right w:val="single" w:sz="4" w:space="0" w:color="auto"/>
            </w:tcBorders>
            <w:vAlign w:val="center"/>
          </w:tcPr>
          <w:p w:rsidR="003F14C9" w:rsidRPr="003F14C9" w:rsidRDefault="003F14C9" w:rsidP="003F14C9">
            <w:pPr>
              <w:spacing w:after="0" w:line="240" w:lineRule="auto"/>
              <w:rPr>
                <w:rFonts w:ascii="Times New Roman" w:eastAsia="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46</w:t>
            </w:r>
          </w:p>
        </w:tc>
        <w:tc>
          <w:tcPr>
            <w:tcW w:w="816"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16,78</w:t>
            </w:r>
          </w:p>
        </w:tc>
        <w:tc>
          <w:tcPr>
            <w:tcW w:w="75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39</w:t>
            </w:r>
          </w:p>
        </w:tc>
        <w:tc>
          <w:tcPr>
            <w:tcW w:w="760"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15,1</w:t>
            </w:r>
          </w:p>
        </w:tc>
        <w:tc>
          <w:tcPr>
            <w:tcW w:w="753" w:type="dxa"/>
            <w:shd w:val="clear" w:color="auto" w:fill="auto"/>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83</w:t>
            </w:r>
          </w:p>
        </w:tc>
        <w:tc>
          <w:tcPr>
            <w:tcW w:w="761" w:type="dxa"/>
            <w:shd w:val="clear" w:color="auto" w:fill="auto"/>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32,24</w:t>
            </w:r>
          </w:p>
        </w:tc>
        <w:tc>
          <w:tcPr>
            <w:tcW w:w="825" w:type="dxa"/>
            <w:shd w:val="clear" w:color="auto" w:fill="auto"/>
          </w:tcPr>
          <w:p w:rsidR="003F14C9" w:rsidRPr="003F14C9" w:rsidRDefault="003F14C9" w:rsidP="003F14C9">
            <w:pPr>
              <w:spacing w:after="0" w:line="240" w:lineRule="auto"/>
              <w:jc w:val="center"/>
              <w:rPr>
                <w:rFonts w:ascii="Times New Roman" w:eastAsia="Times New Roman" w:hAnsi="Times New Roman" w:cs="Times New Roman"/>
                <w:sz w:val="24"/>
                <w:szCs w:val="24"/>
                <w:lang w:val="en-US"/>
              </w:rPr>
            </w:pPr>
            <w:r w:rsidRPr="003F14C9">
              <w:rPr>
                <w:rFonts w:ascii="Times New Roman" w:eastAsia="Times New Roman" w:hAnsi="Times New Roman" w:cs="Times New Roman"/>
                <w:sz w:val="24"/>
                <w:szCs w:val="24"/>
                <w:lang w:val="en-US"/>
              </w:rPr>
              <w:t>49</w:t>
            </w:r>
          </w:p>
        </w:tc>
        <w:tc>
          <w:tcPr>
            <w:tcW w:w="870" w:type="dxa"/>
            <w:shd w:val="clear" w:color="auto" w:fill="auto"/>
          </w:tcPr>
          <w:p w:rsidR="003F14C9" w:rsidRPr="003F14C9" w:rsidRDefault="003F14C9" w:rsidP="003F14C9">
            <w:pPr>
              <w:spacing w:after="0" w:line="240" w:lineRule="auto"/>
              <w:jc w:val="center"/>
              <w:rPr>
                <w:rFonts w:ascii="Times New Roman" w:eastAsia="Times New Roman" w:hAnsi="Times New Roman" w:cs="Times New Roman"/>
                <w:sz w:val="24"/>
                <w:szCs w:val="24"/>
                <w:lang w:val="en-US"/>
              </w:rPr>
            </w:pPr>
            <w:r w:rsidRPr="003F14C9">
              <w:rPr>
                <w:rFonts w:ascii="Times New Roman" w:eastAsia="Times New Roman" w:hAnsi="Times New Roman" w:cs="Times New Roman"/>
                <w:sz w:val="24"/>
                <w:szCs w:val="24"/>
                <w:lang w:val="en-US"/>
              </w:rPr>
              <w:t>19</w:t>
            </w:r>
            <w:r w:rsidRPr="003F14C9">
              <w:rPr>
                <w:rFonts w:ascii="Times New Roman" w:eastAsia="Times New Roman" w:hAnsi="Times New Roman" w:cs="Times New Roman"/>
                <w:sz w:val="24"/>
                <w:szCs w:val="24"/>
              </w:rPr>
              <w:t>,</w:t>
            </w:r>
            <w:r w:rsidRPr="003F14C9">
              <w:rPr>
                <w:rFonts w:ascii="Times New Roman" w:eastAsia="Times New Roman" w:hAnsi="Times New Roman" w:cs="Times New Roman"/>
                <w:sz w:val="24"/>
                <w:szCs w:val="24"/>
                <w:lang w:val="en-US"/>
              </w:rPr>
              <w:t>13</w:t>
            </w:r>
          </w:p>
        </w:tc>
        <w:tc>
          <w:tcPr>
            <w:tcW w:w="870"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48</w:t>
            </w:r>
          </w:p>
        </w:tc>
        <w:tc>
          <w:tcPr>
            <w:tcW w:w="870" w:type="dxa"/>
          </w:tcPr>
          <w:p w:rsidR="003F14C9" w:rsidRPr="003F14C9" w:rsidRDefault="003F14C9" w:rsidP="003F14C9">
            <w:pPr>
              <w:spacing w:after="0" w:line="240" w:lineRule="auto"/>
              <w:jc w:val="center"/>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18,96</w:t>
            </w:r>
          </w:p>
        </w:tc>
      </w:tr>
    </w:tbl>
    <w:p w:rsidR="003F14C9" w:rsidRPr="003F14C9" w:rsidRDefault="003F14C9" w:rsidP="003F14C9">
      <w:pPr>
        <w:tabs>
          <w:tab w:val="left" w:pos="5400"/>
        </w:tabs>
        <w:spacing w:after="0" w:line="240" w:lineRule="auto"/>
        <w:ind w:firstLine="708"/>
        <w:jc w:val="both"/>
        <w:rPr>
          <w:rFonts w:ascii="Times New Roman" w:eastAsia="Times New Roman" w:hAnsi="Times New Roman" w:cs="Times New Roman"/>
          <w:noProof/>
          <w:sz w:val="28"/>
          <w:szCs w:val="28"/>
        </w:rPr>
      </w:pPr>
    </w:p>
    <w:p w:rsidR="003F14C9" w:rsidRPr="003F14C9" w:rsidRDefault="003F14C9" w:rsidP="003F14C9">
      <w:pPr>
        <w:tabs>
          <w:tab w:val="left" w:pos="5400"/>
        </w:tabs>
        <w:spacing w:after="0" w:line="240" w:lineRule="auto"/>
        <w:ind w:firstLine="708"/>
        <w:jc w:val="both"/>
        <w:rPr>
          <w:rFonts w:ascii="Times New Roman" w:eastAsia="Times New Roman" w:hAnsi="Times New Roman" w:cs="Times New Roman"/>
          <w:noProof/>
          <w:sz w:val="28"/>
          <w:szCs w:val="28"/>
        </w:rPr>
      </w:pPr>
    </w:p>
    <w:p w:rsidR="003F14C9" w:rsidRPr="003F14C9" w:rsidRDefault="00481F49" w:rsidP="003F14C9">
      <w:pPr>
        <w:tabs>
          <w:tab w:val="left" w:pos="5400"/>
        </w:tabs>
        <w:spacing w:after="0" w:line="240" w:lineRule="auto"/>
        <w:ind w:firstLine="708"/>
        <w:jc w:val="both"/>
        <w:rPr>
          <w:rFonts w:ascii="Times New Roman" w:eastAsia="Times New Roman" w:hAnsi="Times New Roman" w:cs="Times New Roman"/>
          <w:noProof/>
          <w:sz w:val="28"/>
          <w:szCs w:val="28"/>
        </w:rPr>
      </w:pPr>
      <w:r>
        <w:rPr>
          <w:noProof/>
        </w:rPr>
        <w:lastRenderedPageBreak/>
        <w:drawing>
          <wp:inline distT="0" distB="0" distL="0" distR="0" wp14:anchorId="166F1C73" wp14:editId="3FA31AA7">
            <wp:extent cx="4572000" cy="27432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14C9" w:rsidRPr="003F14C9" w:rsidRDefault="003F14C9" w:rsidP="003F14C9">
      <w:pPr>
        <w:tabs>
          <w:tab w:val="left" w:pos="5400"/>
        </w:tabs>
        <w:spacing w:after="0" w:line="240" w:lineRule="auto"/>
        <w:ind w:firstLine="708"/>
        <w:jc w:val="both"/>
        <w:rPr>
          <w:rFonts w:ascii="Times New Roman" w:eastAsia="Times New Roman" w:hAnsi="Times New Roman" w:cs="Times New Roman"/>
          <w:sz w:val="28"/>
          <w:szCs w:val="28"/>
        </w:rPr>
      </w:pPr>
    </w:p>
    <w:p w:rsidR="00481F49" w:rsidRPr="00481F49" w:rsidRDefault="00481F49" w:rsidP="00481F49">
      <w:pPr>
        <w:tabs>
          <w:tab w:val="left" w:pos="5400"/>
        </w:tabs>
        <w:spacing w:after="0" w:line="240" w:lineRule="auto"/>
        <w:ind w:firstLine="708"/>
        <w:jc w:val="center"/>
        <w:rPr>
          <w:rFonts w:ascii="Times New Roman" w:eastAsia="Times New Roman" w:hAnsi="Times New Roman" w:cs="Times New Roman"/>
          <w:sz w:val="24"/>
          <w:szCs w:val="24"/>
        </w:rPr>
      </w:pPr>
      <w:r w:rsidRPr="00481F49">
        <w:rPr>
          <w:rFonts w:ascii="Times New Roman" w:eastAsia="Times New Roman" w:hAnsi="Times New Roman" w:cs="Times New Roman"/>
          <w:sz w:val="24"/>
          <w:szCs w:val="24"/>
        </w:rPr>
        <w:t>Рис.2-9. Заболеваемость ГЛПС за 5 лет.</w:t>
      </w:r>
    </w:p>
    <w:p w:rsidR="00481F49" w:rsidRDefault="00481F49" w:rsidP="003F14C9">
      <w:pPr>
        <w:tabs>
          <w:tab w:val="left" w:pos="5400"/>
        </w:tabs>
        <w:spacing w:after="0" w:line="240" w:lineRule="auto"/>
        <w:ind w:firstLine="708"/>
        <w:jc w:val="both"/>
        <w:rPr>
          <w:rFonts w:ascii="Times New Roman" w:eastAsia="Times New Roman" w:hAnsi="Times New Roman" w:cs="Times New Roman"/>
          <w:sz w:val="28"/>
          <w:szCs w:val="28"/>
        </w:rPr>
      </w:pPr>
    </w:p>
    <w:p w:rsidR="00481F49" w:rsidRDefault="00481F49" w:rsidP="003F14C9">
      <w:pPr>
        <w:tabs>
          <w:tab w:val="left" w:pos="5400"/>
        </w:tabs>
        <w:spacing w:after="0" w:line="240" w:lineRule="auto"/>
        <w:ind w:firstLine="708"/>
        <w:jc w:val="both"/>
        <w:rPr>
          <w:rFonts w:ascii="Times New Roman" w:eastAsia="Times New Roman" w:hAnsi="Times New Roman" w:cs="Times New Roman"/>
          <w:sz w:val="28"/>
          <w:szCs w:val="28"/>
        </w:rPr>
      </w:pPr>
    </w:p>
    <w:p w:rsidR="003F14C9" w:rsidRPr="003F14C9" w:rsidRDefault="003F14C9" w:rsidP="003F14C9">
      <w:pPr>
        <w:tabs>
          <w:tab w:val="left" w:pos="5400"/>
        </w:tabs>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По условиям заражения превалируют оч</w:t>
      </w:r>
      <w:r w:rsidR="00B769CD">
        <w:rPr>
          <w:rFonts w:ascii="Times New Roman" w:eastAsia="Times New Roman" w:hAnsi="Times New Roman" w:cs="Times New Roman"/>
          <w:sz w:val="28"/>
          <w:szCs w:val="28"/>
        </w:rPr>
        <w:t xml:space="preserve">аги лесного типа </w:t>
      </w:r>
      <w:r w:rsidRPr="003F14C9">
        <w:rPr>
          <w:rFonts w:ascii="Times New Roman" w:eastAsia="Times New Roman" w:hAnsi="Times New Roman" w:cs="Times New Roman"/>
          <w:sz w:val="28"/>
          <w:szCs w:val="28"/>
        </w:rPr>
        <w:t>– 29 (60,4%), садово-дачного типа – 8 (16,7%), бытовой – 11 (22,9%), производственного типа – 0. Групповых случаев заболеваемости ГЛПС не зарегистрировано. Наибольшая заболеваемость приходится на июнь, июль месяцы.</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           Работа по истреблению м</w:t>
      </w:r>
      <w:r w:rsidR="00B769CD">
        <w:rPr>
          <w:rFonts w:ascii="Times New Roman" w:eastAsia="Times New Roman" w:hAnsi="Times New Roman" w:cs="Times New Roman"/>
          <w:sz w:val="28"/>
          <w:szCs w:val="28"/>
        </w:rPr>
        <w:t>ышевидных грызунов проводится п</w:t>
      </w:r>
      <w:r w:rsidRPr="003F14C9">
        <w:rPr>
          <w:rFonts w:ascii="Times New Roman" w:eastAsia="Times New Roman" w:hAnsi="Times New Roman" w:cs="Times New Roman"/>
          <w:sz w:val="28"/>
          <w:szCs w:val="28"/>
        </w:rPr>
        <w:t>ланово на объектах различной категории, в том числе промышленных, лечебных, детских, пищевых, жилищно – коммунальных и прочих.</w:t>
      </w:r>
    </w:p>
    <w:p w:rsidR="003F14C9" w:rsidRPr="003F14C9" w:rsidRDefault="003F14C9" w:rsidP="003F14C9">
      <w:pPr>
        <w:spacing w:after="0" w:line="240" w:lineRule="auto"/>
        <w:ind w:firstLine="426"/>
        <w:jc w:val="both"/>
        <w:rPr>
          <w:rFonts w:ascii="Times New Roman" w:eastAsia="Times New Roman" w:hAnsi="Times New Roman" w:cs="Times New Roman"/>
          <w:b/>
          <w:sz w:val="28"/>
          <w:szCs w:val="28"/>
        </w:rPr>
      </w:pPr>
      <w:r w:rsidRPr="003F14C9">
        <w:rPr>
          <w:rFonts w:ascii="Times New Roman" w:eastAsia="Times New Roman" w:hAnsi="Times New Roman" w:cs="Times New Roman"/>
          <w:b/>
          <w:color w:val="FF0000"/>
          <w:sz w:val="28"/>
          <w:szCs w:val="28"/>
        </w:rPr>
        <w:t xml:space="preserve">    </w:t>
      </w:r>
      <w:r w:rsidR="00B769CD">
        <w:rPr>
          <w:rFonts w:ascii="Times New Roman" w:eastAsia="Times New Roman" w:hAnsi="Times New Roman" w:cs="Times New Roman"/>
          <w:sz w:val="28"/>
          <w:szCs w:val="28"/>
        </w:rPr>
        <w:t xml:space="preserve">На всех </w:t>
      </w:r>
      <w:r w:rsidRPr="003F14C9">
        <w:rPr>
          <w:rFonts w:ascii="Times New Roman" w:eastAsia="Times New Roman" w:hAnsi="Times New Roman" w:cs="Times New Roman"/>
          <w:sz w:val="28"/>
          <w:szCs w:val="28"/>
        </w:rPr>
        <w:t xml:space="preserve">объектах образования, спортивных и оздоровительных учреждений проведена сплошная дератизация.  </w:t>
      </w:r>
    </w:p>
    <w:p w:rsidR="003F14C9" w:rsidRPr="003F14C9" w:rsidRDefault="003F14C9" w:rsidP="003F14C9">
      <w:pPr>
        <w:spacing w:after="0" w:line="240" w:lineRule="auto"/>
        <w:jc w:val="both"/>
        <w:rPr>
          <w:rFonts w:ascii="Times New Roman" w:eastAsia="Times New Roman" w:hAnsi="Times New Roman" w:cs="Times New Roman"/>
          <w:b/>
          <w:sz w:val="28"/>
          <w:szCs w:val="28"/>
        </w:rPr>
      </w:pPr>
      <w:r w:rsidRPr="003F14C9">
        <w:rPr>
          <w:rFonts w:ascii="Times New Roman" w:eastAsia="Times New Roman" w:hAnsi="Times New Roman" w:cs="Times New Roman"/>
          <w:sz w:val="28"/>
          <w:szCs w:val="28"/>
        </w:rPr>
        <w:t xml:space="preserve">          Проведены дератизационные мероприятия открытых территорий в 4 детских оздоровительных лагерях. </w:t>
      </w:r>
    </w:p>
    <w:p w:rsidR="003F14C9" w:rsidRPr="003F14C9" w:rsidRDefault="003F14C9" w:rsidP="003F14C9">
      <w:pPr>
        <w:spacing w:after="0"/>
        <w:ind w:firstLine="708"/>
        <w:contextualSpacing/>
        <w:jc w:val="both"/>
        <w:rPr>
          <w:rFonts w:ascii="Times New Roman" w:eastAsia="Calibri" w:hAnsi="Times New Roman" w:cs="Times New Roman"/>
          <w:sz w:val="28"/>
          <w:szCs w:val="28"/>
        </w:rPr>
      </w:pPr>
      <w:r w:rsidRPr="003F14C9">
        <w:rPr>
          <w:rFonts w:ascii="Times New Roman" w:eastAsia="Calibri" w:hAnsi="Times New Roman" w:cs="Times New Roman"/>
          <w:sz w:val="28"/>
          <w:szCs w:val="28"/>
        </w:rPr>
        <w:t>Барьерная дерат</w:t>
      </w:r>
      <w:r w:rsidR="00B769CD">
        <w:rPr>
          <w:rFonts w:ascii="Times New Roman" w:eastAsia="Calibri" w:hAnsi="Times New Roman" w:cs="Times New Roman"/>
          <w:sz w:val="28"/>
          <w:szCs w:val="28"/>
        </w:rPr>
        <w:t xml:space="preserve">изационная обработка проведена </w:t>
      </w:r>
      <w:r w:rsidRPr="003F14C9">
        <w:rPr>
          <w:rFonts w:ascii="Times New Roman" w:eastAsia="Calibri" w:hAnsi="Times New Roman" w:cs="Times New Roman"/>
          <w:sz w:val="28"/>
          <w:szCs w:val="28"/>
        </w:rPr>
        <w:t>на</w:t>
      </w:r>
      <w:r w:rsidRPr="003F14C9">
        <w:rPr>
          <w:rFonts w:ascii="Times New Roman" w:eastAsia="Calibri" w:hAnsi="Times New Roman" w:cs="Times New Roman"/>
          <w:sz w:val="28"/>
          <w:szCs w:val="28"/>
          <w:lang w:eastAsia="en-US"/>
        </w:rPr>
        <w:t xml:space="preserve"> территории Майдан</w:t>
      </w:r>
      <w:r w:rsidR="00B769CD">
        <w:rPr>
          <w:rFonts w:ascii="Times New Roman" w:eastAsia="Calibri" w:hAnsi="Times New Roman" w:cs="Times New Roman"/>
          <w:sz w:val="28"/>
          <w:szCs w:val="28"/>
          <w:lang w:eastAsia="en-US"/>
        </w:rPr>
        <w:t xml:space="preserve">а, место проведения «Сабантуя» </w:t>
      </w:r>
      <w:r w:rsidRPr="003F14C9">
        <w:rPr>
          <w:rFonts w:ascii="Times New Roman" w:eastAsia="Calibri" w:hAnsi="Times New Roman" w:cs="Times New Roman"/>
          <w:sz w:val="28"/>
          <w:szCs w:val="28"/>
          <w:lang w:eastAsia="en-US"/>
        </w:rPr>
        <w:t xml:space="preserve">г. Нижнекамск и </w:t>
      </w:r>
      <w:r w:rsidR="00B769CD">
        <w:rPr>
          <w:rFonts w:ascii="Times New Roman" w:eastAsia="Calibri" w:hAnsi="Times New Roman" w:cs="Times New Roman"/>
          <w:sz w:val="28"/>
          <w:szCs w:val="28"/>
          <w:lang w:eastAsia="en-US"/>
        </w:rPr>
        <w:t xml:space="preserve">п.г.т. Кам. Поляны, в городскомкладбище, </w:t>
      </w:r>
      <w:r w:rsidR="00C02D0E">
        <w:rPr>
          <w:rFonts w:ascii="Times New Roman" w:eastAsia="Calibri" w:hAnsi="Times New Roman" w:cs="Times New Roman"/>
          <w:sz w:val="28"/>
          <w:szCs w:val="28"/>
          <w:lang w:eastAsia="en-US"/>
        </w:rPr>
        <w:t xml:space="preserve">на территории лесного массива </w:t>
      </w:r>
      <w:r w:rsidRPr="003F14C9">
        <w:rPr>
          <w:rFonts w:ascii="Times New Roman" w:eastAsia="Calibri" w:hAnsi="Times New Roman" w:cs="Times New Roman"/>
          <w:sz w:val="28"/>
          <w:szCs w:val="28"/>
          <w:lang w:eastAsia="en-US"/>
        </w:rPr>
        <w:t>за магазином Лента, лесного массива примыкающего к городу «Батыр-Шифалы-Красный  Ключ».</w:t>
      </w:r>
      <w:r w:rsidRPr="003F14C9">
        <w:rPr>
          <w:rFonts w:ascii="Times New Roman" w:eastAsia="Calibri" w:hAnsi="Times New Roman" w:cs="Times New Roman"/>
          <w:sz w:val="28"/>
          <w:szCs w:val="28"/>
        </w:rPr>
        <w:t xml:space="preserve"> </w:t>
      </w:r>
    </w:p>
    <w:p w:rsidR="003F14C9" w:rsidRPr="003F14C9" w:rsidRDefault="00B769CD" w:rsidP="003F14C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Обработки проводились </w:t>
      </w:r>
      <w:r w:rsidR="003F14C9" w:rsidRPr="003F14C9">
        <w:rPr>
          <w:rFonts w:ascii="Times New Roman" w:eastAsia="Times New Roman" w:hAnsi="Times New Roman" w:cs="Times New Roman"/>
          <w:sz w:val="28"/>
          <w:szCs w:val="28"/>
        </w:rPr>
        <w:t xml:space="preserve">филиалом ФБУЗ «Центр гигиены и эпидемиологии в Республике Татарстан в Нижнекамском районе и г. Нижнекамск.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Контроль   эффективности дератизационных мероприятий на объектах контроля   подтвердил качество дератизационных обработок. </w:t>
      </w:r>
    </w:p>
    <w:p w:rsidR="003F14C9" w:rsidRPr="003F14C9" w:rsidRDefault="00B769CD" w:rsidP="003F14C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Финансирование </w:t>
      </w:r>
      <w:r w:rsidR="003F14C9" w:rsidRPr="003F14C9">
        <w:rPr>
          <w:rFonts w:ascii="Times New Roman" w:eastAsia="Times New Roman" w:hAnsi="Times New Roman" w:cs="Times New Roman"/>
          <w:sz w:val="28"/>
          <w:szCs w:val="28"/>
        </w:rPr>
        <w:t>противоэпидемических мер</w:t>
      </w:r>
      <w:r>
        <w:rPr>
          <w:rFonts w:ascii="Times New Roman" w:eastAsia="Times New Roman" w:hAnsi="Times New Roman" w:cs="Times New Roman"/>
          <w:sz w:val="28"/>
          <w:szCs w:val="28"/>
        </w:rPr>
        <w:t xml:space="preserve">оприятий проводится из средств </w:t>
      </w:r>
      <w:r w:rsidR="003F14C9" w:rsidRPr="003F14C9">
        <w:rPr>
          <w:rFonts w:ascii="Times New Roman" w:eastAsia="Times New Roman" w:hAnsi="Times New Roman" w:cs="Times New Roman"/>
          <w:sz w:val="28"/>
          <w:szCs w:val="28"/>
        </w:rPr>
        <w:t>субвенций республиканского бюджета, местного бюджета, за счет средств промышленных предприятий. Объем планируемых противоэпидемических и профилактических меропри</w:t>
      </w:r>
      <w:r>
        <w:rPr>
          <w:rFonts w:ascii="Times New Roman" w:eastAsia="Times New Roman" w:hAnsi="Times New Roman" w:cs="Times New Roman"/>
          <w:sz w:val="28"/>
          <w:szCs w:val="28"/>
        </w:rPr>
        <w:t xml:space="preserve">ятий за счет субвенций </w:t>
      </w:r>
      <w:r w:rsidR="003F14C9" w:rsidRPr="003F14C9">
        <w:rPr>
          <w:rFonts w:ascii="Times New Roman" w:eastAsia="Times New Roman" w:hAnsi="Times New Roman" w:cs="Times New Roman"/>
          <w:sz w:val="28"/>
          <w:szCs w:val="28"/>
        </w:rPr>
        <w:t>на 2021</w:t>
      </w:r>
      <w:r>
        <w:rPr>
          <w:rFonts w:ascii="Times New Roman" w:eastAsia="Times New Roman" w:hAnsi="Times New Roman" w:cs="Times New Roman"/>
          <w:sz w:val="28"/>
          <w:szCs w:val="28"/>
        </w:rPr>
        <w:t xml:space="preserve"> год в Нижнекамском районе и г. Нижнекамск </w:t>
      </w:r>
      <w:r w:rsidR="003F14C9" w:rsidRPr="003F14C9">
        <w:rPr>
          <w:rFonts w:ascii="Times New Roman" w:eastAsia="Times New Roman" w:hAnsi="Times New Roman" w:cs="Times New Roman"/>
          <w:sz w:val="28"/>
          <w:szCs w:val="28"/>
        </w:rPr>
        <w:t>утвержден руководителем исполнительного комитета А.Г. Сайфутдиновым.</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За выявленные нарушения Санитарно-эпидемиологических требований к организации и осуществлению дератизационной деятельности </w:t>
      </w:r>
      <w:r w:rsidR="00B769CD">
        <w:rPr>
          <w:rFonts w:ascii="Times New Roman" w:eastAsia="Times New Roman" w:hAnsi="Times New Roman" w:cs="Times New Roman"/>
          <w:sz w:val="28"/>
          <w:szCs w:val="28"/>
        </w:rPr>
        <w:t xml:space="preserve">вынесено </w:t>
      </w:r>
      <w:r w:rsidRPr="003F14C9">
        <w:rPr>
          <w:rFonts w:ascii="Times New Roman" w:eastAsia="Times New Roman" w:hAnsi="Times New Roman" w:cs="Times New Roman"/>
          <w:sz w:val="28"/>
          <w:szCs w:val="28"/>
        </w:rPr>
        <w:t xml:space="preserve">36 </w:t>
      </w:r>
      <w:r w:rsidRPr="003F14C9">
        <w:rPr>
          <w:rFonts w:ascii="Times New Roman" w:eastAsia="Times New Roman" w:hAnsi="Times New Roman" w:cs="Times New Roman"/>
          <w:sz w:val="28"/>
          <w:szCs w:val="28"/>
        </w:rPr>
        <w:lastRenderedPageBreak/>
        <w:t>постановления, в т</w:t>
      </w:r>
      <w:r w:rsidR="00B769CD">
        <w:rPr>
          <w:rFonts w:ascii="Times New Roman" w:eastAsia="Times New Roman" w:hAnsi="Times New Roman" w:cs="Times New Roman"/>
          <w:sz w:val="28"/>
          <w:szCs w:val="28"/>
        </w:rPr>
        <w:t xml:space="preserve">ом числе </w:t>
      </w:r>
      <w:r w:rsidRPr="003F14C9">
        <w:rPr>
          <w:rFonts w:ascii="Times New Roman" w:eastAsia="Times New Roman" w:hAnsi="Times New Roman" w:cs="Times New Roman"/>
          <w:sz w:val="28"/>
          <w:szCs w:val="28"/>
        </w:rPr>
        <w:t>на юридических лиц – 6</w:t>
      </w:r>
      <w:r w:rsidR="00B769CD">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о наложении административного взыскания на сумму 138000 рублей.</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При филиале ФБУЗ «Центр гигиены и эпидемиологи</w:t>
      </w:r>
      <w:r w:rsidR="00B769CD">
        <w:rPr>
          <w:rFonts w:ascii="Times New Roman" w:eastAsia="Times New Roman" w:hAnsi="Times New Roman" w:cs="Times New Roman"/>
          <w:sz w:val="28"/>
          <w:szCs w:val="28"/>
        </w:rPr>
        <w:t xml:space="preserve">и в Республике Татарстан» в </w:t>
      </w:r>
      <w:r w:rsidRPr="003F14C9">
        <w:rPr>
          <w:rFonts w:ascii="Times New Roman" w:eastAsia="Times New Roman" w:hAnsi="Times New Roman" w:cs="Times New Roman"/>
          <w:sz w:val="28"/>
          <w:szCs w:val="28"/>
        </w:rPr>
        <w:t xml:space="preserve">Нижнекамском районе и городе Нижнекамск организованы постоянно – действующие курсы и на объектах проводится санитарно – гигиеническое обучение декретированных контингентов, с освещением вопросов профилактики ГЛПС </w:t>
      </w:r>
    </w:p>
    <w:p w:rsidR="003F14C9" w:rsidRPr="003F14C9" w:rsidRDefault="003F14C9" w:rsidP="003F14C9">
      <w:pPr>
        <w:spacing w:after="0" w:line="240" w:lineRule="auto"/>
        <w:ind w:firstLine="708"/>
        <w:jc w:val="both"/>
        <w:rPr>
          <w:rFonts w:ascii="Times New Roman" w:eastAsia="Times New Roman" w:hAnsi="Times New Roman" w:cs="Times New Roman"/>
          <w:b/>
          <w:sz w:val="28"/>
          <w:szCs w:val="28"/>
        </w:rPr>
      </w:pPr>
      <w:r w:rsidRPr="003F14C9">
        <w:rPr>
          <w:rFonts w:ascii="Times New Roman" w:eastAsia="Times New Roman" w:hAnsi="Times New Roman" w:cs="Times New Roman"/>
          <w:sz w:val="28"/>
          <w:szCs w:val="28"/>
        </w:rPr>
        <w:t>В средствах массовой информации с участием специалистов Роспотребнадзора освещаются вопросы о состоянии заболеваемости и мерах профилактики ГЛПС.</w:t>
      </w:r>
      <w:r w:rsidRPr="003F14C9">
        <w:rPr>
          <w:rFonts w:ascii="Times New Roman" w:eastAsia="Times New Roman" w:hAnsi="Times New Roman" w:cs="Times New Roman"/>
          <w:b/>
          <w:sz w:val="28"/>
          <w:szCs w:val="28"/>
        </w:rPr>
        <w:t xml:space="preserve">  </w:t>
      </w:r>
    </w:p>
    <w:p w:rsidR="003F14C9" w:rsidRPr="003F14C9" w:rsidRDefault="003F14C9" w:rsidP="003F14C9">
      <w:pPr>
        <w:spacing w:after="0" w:line="240" w:lineRule="auto"/>
        <w:jc w:val="center"/>
        <w:rPr>
          <w:rFonts w:ascii="Times New Roman" w:eastAsia="Times New Roman" w:hAnsi="Times New Roman" w:cs="Times New Roman"/>
          <w:b/>
          <w:sz w:val="28"/>
          <w:szCs w:val="24"/>
        </w:rPr>
      </w:pPr>
      <w:r w:rsidRPr="003F14C9">
        <w:rPr>
          <w:rFonts w:ascii="Times New Roman" w:eastAsia="Times New Roman" w:hAnsi="Times New Roman" w:cs="Times New Roman"/>
          <w:b/>
          <w:sz w:val="28"/>
          <w:szCs w:val="24"/>
        </w:rPr>
        <w:t>Бешенство.</w:t>
      </w:r>
    </w:p>
    <w:p w:rsidR="003F14C9" w:rsidRPr="003F14C9" w:rsidRDefault="003F14C9" w:rsidP="003F14C9">
      <w:pPr>
        <w:spacing w:after="0" w:line="240" w:lineRule="auto"/>
        <w:jc w:val="center"/>
        <w:rPr>
          <w:rFonts w:ascii="Times New Roman" w:eastAsia="Times New Roman" w:hAnsi="Times New Roman" w:cs="Times New Roman"/>
          <w:b/>
          <w:i/>
          <w:color w:val="FF0000"/>
          <w:sz w:val="28"/>
          <w:szCs w:val="24"/>
        </w:rPr>
      </w:pPr>
    </w:p>
    <w:p w:rsidR="003F14C9" w:rsidRPr="003F14C9" w:rsidRDefault="003F14C9" w:rsidP="003F14C9">
      <w:pPr>
        <w:spacing w:after="0" w:line="240" w:lineRule="auto"/>
        <w:ind w:firstLine="708"/>
        <w:jc w:val="both"/>
        <w:rPr>
          <w:rFonts w:ascii="Times New Roman" w:eastAsia="Times New Roman" w:hAnsi="Times New Roman" w:cs="Times New Roman"/>
          <w:bCs/>
          <w:color w:val="FF0000"/>
          <w:sz w:val="28"/>
          <w:szCs w:val="28"/>
        </w:rPr>
      </w:pPr>
      <w:r w:rsidRPr="003F14C9">
        <w:rPr>
          <w:rFonts w:ascii="Times New Roman" w:eastAsia="Times New Roman" w:hAnsi="Times New Roman" w:cs="Times New Roman"/>
          <w:bCs/>
          <w:sz w:val="28"/>
          <w:szCs w:val="28"/>
        </w:rPr>
        <w:t>За 2021г. пострадавших от животных 718 человек, в том числе детей 234, показатель</w:t>
      </w:r>
      <w:r w:rsidR="00C02D0E">
        <w:rPr>
          <w:rFonts w:ascii="Times New Roman" w:eastAsia="Times New Roman" w:hAnsi="Times New Roman" w:cs="Times New Roman"/>
          <w:bCs/>
          <w:sz w:val="28"/>
          <w:szCs w:val="28"/>
        </w:rPr>
        <w:t xml:space="preserve"> </w:t>
      </w:r>
      <w:r w:rsidRPr="003F14C9">
        <w:rPr>
          <w:rFonts w:ascii="Times New Roman" w:eastAsia="Times New Roman" w:hAnsi="Times New Roman" w:cs="Times New Roman"/>
          <w:bCs/>
          <w:sz w:val="28"/>
          <w:szCs w:val="28"/>
        </w:rPr>
        <w:t>на 100 тыс. населения составляет 283,55. О</w:t>
      </w:r>
      <w:r w:rsidR="00C02D0E">
        <w:rPr>
          <w:rFonts w:ascii="Times New Roman" w:eastAsia="Times New Roman" w:hAnsi="Times New Roman" w:cs="Times New Roman"/>
          <w:bCs/>
          <w:sz w:val="28"/>
          <w:szCs w:val="28"/>
        </w:rPr>
        <w:t xml:space="preserve">т диких </w:t>
      </w:r>
      <w:r w:rsidRPr="003F14C9">
        <w:rPr>
          <w:rFonts w:ascii="Times New Roman" w:eastAsia="Times New Roman" w:hAnsi="Times New Roman" w:cs="Times New Roman"/>
          <w:bCs/>
          <w:sz w:val="28"/>
          <w:szCs w:val="28"/>
        </w:rPr>
        <w:t>животных</w:t>
      </w:r>
      <w:r w:rsidR="00C02D0E">
        <w:rPr>
          <w:rFonts w:ascii="Times New Roman" w:eastAsia="Times New Roman" w:hAnsi="Times New Roman" w:cs="Times New Roman"/>
          <w:bCs/>
          <w:sz w:val="28"/>
          <w:szCs w:val="28"/>
        </w:rPr>
        <w:t xml:space="preserve"> </w:t>
      </w:r>
      <w:r w:rsidRPr="003F14C9">
        <w:rPr>
          <w:rFonts w:ascii="Times New Roman" w:eastAsia="Times New Roman" w:hAnsi="Times New Roman" w:cs="Times New Roman"/>
          <w:bCs/>
          <w:sz w:val="28"/>
          <w:szCs w:val="28"/>
        </w:rPr>
        <w:t>пострадали 14 человек (1,9 %). По сравнению с 2020</w:t>
      </w:r>
      <w:r w:rsidR="00C02D0E">
        <w:rPr>
          <w:rFonts w:ascii="Times New Roman" w:eastAsia="Times New Roman" w:hAnsi="Times New Roman" w:cs="Times New Roman"/>
          <w:bCs/>
          <w:sz w:val="28"/>
          <w:szCs w:val="28"/>
        </w:rPr>
        <w:t xml:space="preserve"> годом </w:t>
      </w:r>
      <w:r w:rsidRPr="003F14C9">
        <w:rPr>
          <w:rFonts w:ascii="Times New Roman" w:eastAsia="Times New Roman" w:hAnsi="Times New Roman" w:cs="Times New Roman"/>
          <w:bCs/>
          <w:sz w:val="28"/>
          <w:szCs w:val="28"/>
        </w:rPr>
        <w:t xml:space="preserve">отмечается увеличение   </w:t>
      </w:r>
      <w:r w:rsidR="00C02D0E">
        <w:rPr>
          <w:rFonts w:ascii="Times New Roman" w:eastAsia="Times New Roman" w:hAnsi="Times New Roman" w:cs="Times New Roman"/>
          <w:bCs/>
          <w:sz w:val="28"/>
          <w:szCs w:val="28"/>
        </w:rPr>
        <w:t xml:space="preserve"> числа </w:t>
      </w:r>
      <w:r w:rsidRPr="003F14C9">
        <w:rPr>
          <w:rFonts w:ascii="Times New Roman" w:eastAsia="Times New Roman" w:hAnsi="Times New Roman" w:cs="Times New Roman"/>
          <w:bCs/>
          <w:sz w:val="28"/>
          <w:szCs w:val="28"/>
        </w:rPr>
        <w:t>обратившихся на 15,9 %.</w:t>
      </w:r>
      <w:r w:rsidRPr="003F14C9">
        <w:rPr>
          <w:rFonts w:ascii="Times New Roman" w:eastAsia="Times New Roman" w:hAnsi="Times New Roman" w:cs="Times New Roman"/>
          <w:bCs/>
          <w:color w:val="FF0000"/>
          <w:sz w:val="28"/>
          <w:szCs w:val="28"/>
        </w:rPr>
        <w:t xml:space="preserve">  </w:t>
      </w:r>
      <w:r w:rsidR="00C02D0E">
        <w:rPr>
          <w:rFonts w:ascii="Times New Roman" w:eastAsia="Times New Roman" w:hAnsi="Times New Roman" w:cs="Times New Roman"/>
          <w:bCs/>
          <w:sz w:val="28"/>
          <w:szCs w:val="28"/>
        </w:rPr>
        <w:t xml:space="preserve">Среднемноголетние показатели </w:t>
      </w:r>
      <w:r w:rsidRPr="003F14C9">
        <w:rPr>
          <w:rFonts w:ascii="Times New Roman" w:eastAsia="Times New Roman" w:hAnsi="Times New Roman" w:cs="Times New Roman"/>
          <w:bCs/>
          <w:sz w:val="28"/>
          <w:szCs w:val="28"/>
        </w:rPr>
        <w:t>262,99. Показатель по Республике Татарстан 275,45 на 100 тыс. населения.</w:t>
      </w:r>
      <w:r w:rsidRPr="003F14C9">
        <w:rPr>
          <w:rFonts w:ascii="Times New Roman" w:eastAsia="Times New Roman" w:hAnsi="Times New Roman" w:cs="Times New Roman"/>
          <w:bCs/>
          <w:color w:val="FF0000"/>
          <w:sz w:val="28"/>
          <w:szCs w:val="28"/>
        </w:rPr>
        <w:t xml:space="preserve"> </w:t>
      </w:r>
    </w:p>
    <w:p w:rsidR="003F14C9" w:rsidRPr="003F14C9" w:rsidRDefault="003F14C9" w:rsidP="003F14C9">
      <w:pPr>
        <w:spacing w:after="0" w:line="240" w:lineRule="auto"/>
        <w:ind w:firstLine="708"/>
        <w:jc w:val="both"/>
        <w:rPr>
          <w:rFonts w:ascii="Times New Roman" w:eastAsia="Times New Roman" w:hAnsi="Times New Roman" w:cs="Times New Roman"/>
          <w:bCs/>
          <w:sz w:val="28"/>
          <w:szCs w:val="28"/>
        </w:rPr>
      </w:pPr>
      <w:r w:rsidRPr="003F14C9">
        <w:rPr>
          <w:rFonts w:ascii="Times New Roman" w:eastAsia="Times New Roman" w:hAnsi="Times New Roman" w:cs="Times New Roman"/>
          <w:bCs/>
          <w:sz w:val="28"/>
          <w:szCs w:val="28"/>
        </w:rPr>
        <w:t xml:space="preserve">В 2021г. в </w:t>
      </w:r>
      <w:r w:rsidR="00C02D0E">
        <w:rPr>
          <w:rFonts w:ascii="Times New Roman" w:eastAsia="Times New Roman" w:hAnsi="Times New Roman" w:cs="Times New Roman"/>
          <w:bCs/>
          <w:sz w:val="28"/>
          <w:szCs w:val="28"/>
        </w:rPr>
        <w:t>Нижнекамском районе</w:t>
      </w:r>
      <w:r w:rsidRPr="003F14C9">
        <w:rPr>
          <w:rFonts w:ascii="Times New Roman" w:eastAsia="Times New Roman" w:hAnsi="Times New Roman" w:cs="Times New Roman"/>
          <w:bCs/>
          <w:sz w:val="28"/>
          <w:szCs w:val="28"/>
        </w:rPr>
        <w:t xml:space="preserve"> зарегистрировано 2   случая бешенства среди животных.</w:t>
      </w:r>
    </w:p>
    <w:p w:rsidR="003F14C9" w:rsidRPr="003F14C9" w:rsidRDefault="003F14C9" w:rsidP="003F14C9">
      <w:pPr>
        <w:spacing w:after="0" w:line="240" w:lineRule="auto"/>
        <w:ind w:firstLine="567"/>
        <w:jc w:val="both"/>
        <w:rPr>
          <w:rFonts w:ascii="Times New Roman" w:eastAsia="Times New Roman" w:hAnsi="Times New Roman" w:cs="Times New Roman"/>
          <w:bCs/>
          <w:color w:val="000000"/>
          <w:sz w:val="28"/>
          <w:szCs w:val="28"/>
        </w:rPr>
      </w:pPr>
      <w:r w:rsidRPr="003F14C9">
        <w:rPr>
          <w:rFonts w:ascii="Times New Roman" w:eastAsia="Times New Roman" w:hAnsi="Times New Roman" w:cs="Times New Roman"/>
          <w:bCs/>
          <w:color w:val="000000"/>
          <w:sz w:val="28"/>
          <w:szCs w:val="28"/>
        </w:rPr>
        <w:t>По отлову безнадзорных животных работы проводились по муниципальным контрактам с ИП Сафиуллиным И.Р.</w:t>
      </w:r>
    </w:p>
    <w:p w:rsidR="003F14C9" w:rsidRPr="003F14C9" w:rsidRDefault="003F14C9" w:rsidP="003F14C9">
      <w:pPr>
        <w:spacing w:after="0" w:line="240" w:lineRule="auto"/>
        <w:ind w:firstLine="567"/>
        <w:jc w:val="both"/>
        <w:rPr>
          <w:rFonts w:ascii="Times New Roman" w:eastAsia="Times New Roman" w:hAnsi="Times New Roman" w:cs="Times New Roman"/>
          <w:color w:val="000000"/>
          <w:sz w:val="28"/>
          <w:szCs w:val="28"/>
        </w:rPr>
      </w:pPr>
      <w:r w:rsidRPr="003F14C9">
        <w:rPr>
          <w:rFonts w:ascii="Times New Roman" w:eastAsia="Times New Roman" w:hAnsi="Times New Roman" w:cs="Times New Roman"/>
          <w:color w:val="000000"/>
          <w:sz w:val="28"/>
          <w:szCs w:val="28"/>
        </w:rPr>
        <w:t>Количество отловленных безнадзорных животных за 2021г. 328, за 2020 год 188</w:t>
      </w:r>
      <w:r w:rsidR="00C02D0E">
        <w:rPr>
          <w:rFonts w:ascii="Times New Roman" w:eastAsia="Times New Roman" w:hAnsi="Times New Roman" w:cs="Times New Roman"/>
          <w:color w:val="000000"/>
          <w:sz w:val="28"/>
          <w:szCs w:val="28"/>
        </w:rPr>
        <w:t xml:space="preserve">, </w:t>
      </w:r>
      <w:r w:rsidRPr="003F14C9">
        <w:rPr>
          <w:rFonts w:ascii="Times New Roman" w:eastAsia="Times New Roman" w:hAnsi="Times New Roman" w:cs="Times New Roman"/>
          <w:color w:val="000000"/>
          <w:sz w:val="28"/>
          <w:szCs w:val="28"/>
        </w:rPr>
        <w:t>в том числе собак 188.  В 2019г. – отловлено 1071 (в том числе собак 1071). Количество отловленных безнадзорных животных ежегодно уменьшается, так в 2020 отловлено на 82 % меньше чем в 2019году.</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Первая медицинская помощь лицам, обратившимся по поводу укусов, оцарапывания, ослюнения любым животным организована в травматологических пунктах и отделениях ГАУЗ «ДГБ с ПЦ», ГАУЗ «НЦРМБ», ГАУЗ «КПРБ».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Всем пострадавшим от животных, обратившимся за антирабической помощью в лечебных учреждениях назначено антирабическое лечение в 100%. При повреждениях опасной локализации, полученных от животных назначается комбинированное лечение антирабическим имм</w:t>
      </w:r>
      <w:r w:rsidR="00C02D0E">
        <w:rPr>
          <w:rFonts w:ascii="Times New Roman" w:eastAsia="Times New Roman" w:hAnsi="Times New Roman" w:cs="Times New Roman"/>
          <w:sz w:val="28"/>
          <w:szCs w:val="28"/>
        </w:rPr>
        <w:t xml:space="preserve">уноглобулином и антирабической </w:t>
      </w:r>
      <w:r w:rsidRPr="003F14C9">
        <w:rPr>
          <w:rFonts w:ascii="Times New Roman" w:eastAsia="Times New Roman" w:hAnsi="Times New Roman" w:cs="Times New Roman"/>
          <w:sz w:val="28"/>
          <w:szCs w:val="28"/>
        </w:rPr>
        <w:t xml:space="preserve">вакциной.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4"/>
          <w:u w:val="single"/>
        </w:rPr>
      </w:pPr>
      <w:r w:rsidRPr="003F14C9">
        <w:rPr>
          <w:rFonts w:ascii="Times New Roman" w:eastAsia="Times New Roman" w:hAnsi="Times New Roman" w:cs="Times New Roman"/>
          <w:sz w:val="28"/>
          <w:szCs w:val="24"/>
        </w:rPr>
        <w:t xml:space="preserve">Согласно утвержденному плану противоэпизоотических мероприятий Нижнекамское городское и районное государственное ветеринарное объединение проводит вакцинацию от бешенства домашних и сельскохозяйственных животных.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 xml:space="preserve">В средствах массовой информации регулярно освещаются вопросы, связанные с правилами содержания животных, мерами личной и общественной профилактики бешенства, а также тяжелых последствиях в случае несвоевременного обращения за медицинской помощью при укусах животными.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Меропри</w:t>
      </w:r>
      <w:r w:rsidR="00840B4D">
        <w:rPr>
          <w:rFonts w:ascii="Times New Roman" w:eastAsia="Times New Roman" w:hAnsi="Times New Roman" w:cs="Times New Roman"/>
          <w:sz w:val="28"/>
          <w:szCs w:val="28"/>
        </w:rPr>
        <w:t xml:space="preserve">ятия по профилактике бешенства </w:t>
      </w:r>
      <w:r w:rsidRPr="003F14C9">
        <w:rPr>
          <w:rFonts w:ascii="Times New Roman" w:eastAsia="Times New Roman" w:hAnsi="Times New Roman" w:cs="Times New Roman"/>
          <w:sz w:val="28"/>
          <w:szCs w:val="28"/>
        </w:rPr>
        <w:t>проводятся в соответствии с комплексным планом мероприятий по профилактике заболевания бешенством</w:t>
      </w:r>
      <w:r w:rsidR="00840B4D">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Нижнекамском районе и г. Нижнекамск.</w:t>
      </w:r>
    </w:p>
    <w:p w:rsidR="003F14C9" w:rsidRPr="003F14C9" w:rsidRDefault="003F14C9" w:rsidP="003F14C9">
      <w:pPr>
        <w:spacing w:after="0" w:line="240" w:lineRule="auto"/>
        <w:jc w:val="center"/>
        <w:rPr>
          <w:rFonts w:ascii="Times New Roman" w:eastAsia="Times New Roman" w:hAnsi="Times New Roman" w:cs="Times New Roman"/>
          <w:b/>
          <w:i/>
          <w:sz w:val="28"/>
          <w:szCs w:val="24"/>
        </w:rPr>
      </w:pPr>
    </w:p>
    <w:p w:rsidR="00481F49" w:rsidRDefault="00481F49" w:rsidP="003F14C9">
      <w:pPr>
        <w:spacing w:after="0" w:line="240" w:lineRule="auto"/>
        <w:jc w:val="center"/>
        <w:rPr>
          <w:rFonts w:ascii="Times New Roman" w:eastAsia="Times New Roman" w:hAnsi="Times New Roman" w:cs="Times New Roman"/>
          <w:b/>
          <w:sz w:val="28"/>
          <w:szCs w:val="24"/>
        </w:rPr>
      </w:pPr>
    </w:p>
    <w:p w:rsidR="003F14C9" w:rsidRPr="003F14C9" w:rsidRDefault="003F14C9" w:rsidP="003F14C9">
      <w:pPr>
        <w:spacing w:after="0" w:line="240" w:lineRule="auto"/>
        <w:jc w:val="center"/>
        <w:rPr>
          <w:rFonts w:ascii="Times New Roman" w:eastAsia="Times New Roman" w:hAnsi="Times New Roman" w:cs="Times New Roman"/>
          <w:b/>
          <w:sz w:val="28"/>
          <w:szCs w:val="24"/>
        </w:rPr>
      </w:pPr>
      <w:r w:rsidRPr="003F14C9">
        <w:rPr>
          <w:rFonts w:ascii="Times New Roman" w:eastAsia="Times New Roman" w:hAnsi="Times New Roman" w:cs="Times New Roman"/>
          <w:b/>
          <w:sz w:val="28"/>
          <w:szCs w:val="24"/>
        </w:rPr>
        <w:lastRenderedPageBreak/>
        <w:t>Сибирская язва.</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Всего на территории Нижнекамского района на 01.01.2022 года состоит на учете 11 сибиреязвенных скотомогильников (по селу – 9, по городу – 2). Из них не соответствует санитарным нормам 3 (находятся в непосредственной близости к жилой застройке).</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Сибиреязвенный скотомогильник расположенный   в г. Нижнекамск   </w:t>
      </w:r>
      <w:r w:rsidR="00840B4D">
        <w:rPr>
          <w:rFonts w:ascii="Times New Roman" w:eastAsia="Times New Roman" w:hAnsi="Times New Roman" w:cs="Times New Roman"/>
          <w:sz w:val="28"/>
          <w:szCs w:val="28"/>
        </w:rPr>
        <w:t xml:space="preserve"> д. Ильинка занимает площадь 600 квадратных </w:t>
      </w:r>
      <w:r w:rsidRPr="003F14C9">
        <w:rPr>
          <w:rFonts w:ascii="Times New Roman" w:eastAsia="Times New Roman" w:hAnsi="Times New Roman" w:cs="Times New Roman"/>
          <w:sz w:val="28"/>
          <w:szCs w:val="28"/>
        </w:rPr>
        <w:t xml:space="preserve">метров, в июле 2004 года установлен бетонный саркофаг размером 30х30 метра, толщиной </w:t>
      </w:r>
      <w:smartTag w:uri="urn:schemas-microsoft-com:office:smarttags" w:element="metricconverter">
        <w:smartTagPr>
          <w:attr w:name="ProductID" w:val="30 сантиметров"/>
        </w:smartTagPr>
        <w:r w:rsidRPr="003F14C9">
          <w:rPr>
            <w:rFonts w:ascii="Times New Roman" w:eastAsia="Times New Roman" w:hAnsi="Times New Roman" w:cs="Times New Roman"/>
            <w:sz w:val="28"/>
            <w:szCs w:val="28"/>
          </w:rPr>
          <w:t>30 сантиметров</w:t>
        </w:r>
      </w:smartTag>
      <w:r w:rsidRPr="003F14C9">
        <w:rPr>
          <w:rFonts w:ascii="Times New Roman" w:eastAsia="Times New Roman" w:hAnsi="Times New Roman" w:cs="Times New Roman"/>
          <w:sz w:val="28"/>
          <w:szCs w:val="28"/>
        </w:rPr>
        <w:t>, санитарно</w:t>
      </w:r>
      <w:r w:rsidR="00840B4D">
        <w:rPr>
          <w:rFonts w:ascii="Times New Roman" w:eastAsia="Times New Roman" w:hAnsi="Times New Roman" w:cs="Times New Roman"/>
          <w:sz w:val="28"/>
          <w:szCs w:val="28"/>
        </w:rPr>
        <w:t xml:space="preserve"> –техническое </w:t>
      </w:r>
      <w:r w:rsidRPr="003F14C9">
        <w:rPr>
          <w:rFonts w:ascii="Times New Roman" w:eastAsia="Times New Roman" w:hAnsi="Times New Roman" w:cs="Times New Roman"/>
          <w:sz w:val="28"/>
          <w:szCs w:val="28"/>
        </w:rPr>
        <w:t xml:space="preserve">состояние саркофага удовлетворительное. Год последнего захоронения не установлен, удаленность от населенного пункта – </w:t>
      </w:r>
      <w:smartTag w:uri="urn:schemas-microsoft-com:office:smarttags" w:element="metricconverter">
        <w:smartTagPr>
          <w:attr w:name="ProductID" w:val="2500 метров"/>
        </w:smartTagPr>
        <w:r w:rsidRPr="003F14C9">
          <w:rPr>
            <w:rFonts w:ascii="Times New Roman" w:eastAsia="Times New Roman" w:hAnsi="Times New Roman" w:cs="Times New Roman"/>
            <w:sz w:val="28"/>
            <w:szCs w:val="28"/>
          </w:rPr>
          <w:t>2500 метров</w:t>
        </w:r>
      </w:smartTag>
      <w:r w:rsidRPr="003F14C9">
        <w:rPr>
          <w:rFonts w:ascii="Times New Roman" w:eastAsia="Times New Roman" w:hAnsi="Times New Roman" w:cs="Times New Roman"/>
          <w:sz w:val="28"/>
          <w:szCs w:val="28"/>
        </w:rPr>
        <w:t xml:space="preserve">. Ограждение выполнено шифером 13х13 метров, высота </w:t>
      </w:r>
      <w:smartTag w:uri="urn:schemas-microsoft-com:office:smarttags" w:element="metricconverter">
        <w:smartTagPr>
          <w:attr w:name="ProductID" w:val="1,75 метра"/>
        </w:smartTagPr>
        <w:r w:rsidRPr="003F14C9">
          <w:rPr>
            <w:rFonts w:ascii="Times New Roman" w:eastAsia="Times New Roman" w:hAnsi="Times New Roman" w:cs="Times New Roman"/>
            <w:sz w:val="28"/>
            <w:szCs w:val="28"/>
          </w:rPr>
          <w:t>1,75 метра</w:t>
        </w:r>
      </w:smartTag>
      <w:r w:rsidRPr="003F14C9">
        <w:rPr>
          <w:rFonts w:ascii="Times New Roman" w:eastAsia="Times New Roman" w:hAnsi="Times New Roman" w:cs="Times New Roman"/>
          <w:sz w:val="28"/>
          <w:szCs w:val="28"/>
        </w:rPr>
        <w:t>, предупреждающие таблички с надписью «сибирская язва» имеются.</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отношении исполнительного комитета Нижнекамского муниципального района республики Татарстан вынесено предостережение о недопустимости нарушения обязательных требований от 14.09.2021г. № 35/28/582-С.</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Сибиреязвенный ск</w:t>
      </w:r>
      <w:r w:rsidR="00DF4A27">
        <w:rPr>
          <w:rFonts w:ascii="Times New Roman" w:eastAsia="Times New Roman" w:hAnsi="Times New Roman" w:cs="Times New Roman"/>
          <w:sz w:val="28"/>
          <w:szCs w:val="28"/>
        </w:rPr>
        <w:t xml:space="preserve">отомогильник расположенный   в г. Нижнекамск </w:t>
      </w:r>
      <w:r w:rsidRPr="003F14C9">
        <w:rPr>
          <w:rFonts w:ascii="Times New Roman" w:eastAsia="Times New Roman" w:hAnsi="Times New Roman" w:cs="Times New Roman"/>
          <w:sz w:val="28"/>
          <w:szCs w:val="28"/>
        </w:rPr>
        <w:t>36 м</w:t>
      </w:r>
      <w:r w:rsidR="00DF4A27">
        <w:rPr>
          <w:rFonts w:ascii="Times New Roman" w:eastAsia="Times New Roman" w:hAnsi="Times New Roman" w:cs="Times New Roman"/>
          <w:sz w:val="28"/>
          <w:szCs w:val="28"/>
        </w:rPr>
        <w:t xml:space="preserve">икрорайон занимает площадь 720 квадратных метров, </w:t>
      </w:r>
      <w:r w:rsidRPr="003F14C9">
        <w:rPr>
          <w:rFonts w:ascii="Times New Roman" w:eastAsia="Times New Roman" w:hAnsi="Times New Roman" w:cs="Times New Roman"/>
          <w:sz w:val="28"/>
          <w:szCs w:val="28"/>
        </w:rPr>
        <w:t xml:space="preserve">в октябре </w:t>
      </w:r>
      <w:smartTag w:uri="urn:schemas-microsoft-com:office:smarttags" w:element="metricconverter">
        <w:smartTagPr>
          <w:attr w:name="ProductID" w:val="2001 г"/>
        </w:smartTagPr>
        <w:r w:rsidRPr="003F14C9">
          <w:rPr>
            <w:rFonts w:ascii="Times New Roman" w:eastAsia="Times New Roman" w:hAnsi="Times New Roman" w:cs="Times New Roman"/>
            <w:sz w:val="28"/>
            <w:szCs w:val="28"/>
          </w:rPr>
          <w:t>2001 г</w:t>
        </w:r>
      </w:smartTag>
      <w:r w:rsidR="00DF4A27">
        <w:rPr>
          <w:rFonts w:ascii="Times New Roman" w:eastAsia="Times New Roman" w:hAnsi="Times New Roman" w:cs="Times New Roman"/>
          <w:sz w:val="28"/>
          <w:szCs w:val="28"/>
        </w:rPr>
        <w:t xml:space="preserve">. выполнен </w:t>
      </w:r>
      <w:r w:rsidRPr="003F14C9">
        <w:rPr>
          <w:rFonts w:ascii="Times New Roman" w:eastAsia="Times New Roman" w:hAnsi="Times New Roman" w:cs="Times New Roman"/>
          <w:sz w:val="28"/>
          <w:szCs w:val="28"/>
        </w:rPr>
        <w:t xml:space="preserve">бетонный саркофагом в соответствии с разработанным проектом, санитарно – </w:t>
      </w:r>
      <w:r w:rsidR="00DF4A27">
        <w:rPr>
          <w:rFonts w:ascii="Times New Roman" w:eastAsia="Times New Roman" w:hAnsi="Times New Roman" w:cs="Times New Roman"/>
          <w:sz w:val="28"/>
          <w:szCs w:val="28"/>
        </w:rPr>
        <w:t xml:space="preserve">техническое </w:t>
      </w:r>
      <w:r w:rsidRPr="003F14C9">
        <w:rPr>
          <w:rFonts w:ascii="Times New Roman" w:eastAsia="Times New Roman" w:hAnsi="Times New Roman" w:cs="Times New Roman"/>
          <w:sz w:val="28"/>
          <w:szCs w:val="28"/>
        </w:rPr>
        <w:t>состояние саркофага удовлетворительн</w:t>
      </w:r>
      <w:r w:rsidR="00DF4A27">
        <w:rPr>
          <w:rFonts w:ascii="Times New Roman" w:eastAsia="Times New Roman" w:hAnsi="Times New Roman" w:cs="Times New Roman"/>
          <w:sz w:val="28"/>
          <w:szCs w:val="28"/>
        </w:rPr>
        <w:t xml:space="preserve">ое. Год последнего захоронения </w:t>
      </w:r>
      <w:smartTag w:uri="urn:schemas-microsoft-com:office:smarttags" w:element="metricconverter">
        <w:smartTagPr>
          <w:attr w:name="ProductID" w:val="1952 г"/>
        </w:smartTagPr>
        <w:r w:rsidRPr="003F14C9">
          <w:rPr>
            <w:rFonts w:ascii="Times New Roman" w:eastAsia="Times New Roman" w:hAnsi="Times New Roman" w:cs="Times New Roman"/>
            <w:sz w:val="28"/>
            <w:szCs w:val="28"/>
          </w:rPr>
          <w:t>1952 г</w:t>
        </w:r>
      </w:smartTag>
      <w:r w:rsidR="00DF4A27">
        <w:rPr>
          <w:rFonts w:ascii="Times New Roman" w:eastAsia="Times New Roman" w:hAnsi="Times New Roman" w:cs="Times New Roman"/>
          <w:sz w:val="28"/>
          <w:szCs w:val="28"/>
        </w:rPr>
        <w:t xml:space="preserve">., удаленность от жилых домов </w:t>
      </w:r>
      <w:r w:rsidRPr="003F14C9">
        <w:rPr>
          <w:rFonts w:ascii="Times New Roman" w:eastAsia="Times New Roman" w:hAnsi="Times New Roman" w:cs="Times New Roman"/>
          <w:sz w:val="28"/>
          <w:szCs w:val="28"/>
        </w:rPr>
        <w:t xml:space="preserve">по ул. Чулпан и ул. Субай составляет от 50 до </w:t>
      </w:r>
      <w:smartTag w:uri="urn:schemas-microsoft-com:office:smarttags" w:element="metricconverter">
        <w:smartTagPr>
          <w:attr w:name="ProductID" w:val="100 м"/>
        </w:smartTagPr>
        <w:r w:rsidRPr="003F14C9">
          <w:rPr>
            <w:rFonts w:ascii="Times New Roman" w:eastAsia="Times New Roman" w:hAnsi="Times New Roman" w:cs="Times New Roman"/>
            <w:sz w:val="28"/>
            <w:szCs w:val="28"/>
          </w:rPr>
          <w:t>100 м</w:t>
        </w:r>
      </w:smartTag>
      <w:r w:rsidRPr="003F14C9">
        <w:rPr>
          <w:rFonts w:ascii="Times New Roman" w:eastAsia="Times New Roman" w:hAnsi="Times New Roman" w:cs="Times New Roman"/>
          <w:sz w:val="28"/>
          <w:szCs w:val="28"/>
        </w:rPr>
        <w:t xml:space="preserve">.  Ограждение выполнено шифером 13х13 метров, высота </w:t>
      </w:r>
      <w:smartTag w:uri="urn:schemas-microsoft-com:office:smarttags" w:element="metricconverter">
        <w:smartTagPr>
          <w:attr w:name="ProductID" w:val="1,75 метра"/>
        </w:smartTagPr>
        <w:r w:rsidRPr="003F14C9">
          <w:rPr>
            <w:rFonts w:ascii="Times New Roman" w:eastAsia="Times New Roman" w:hAnsi="Times New Roman" w:cs="Times New Roman"/>
            <w:sz w:val="28"/>
            <w:szCs w:val="28"/>
          </w:rPr>
          <w:t>1,75 метра</w:t>
        </w:r>
      </w:smartTag>
      <w:r w:rsidRPr="003F14C9">
        <w:rPr>
          <w:rFonts w:ascii="Times New Roman" w:eastAsia="Times New Roman" w:hAnsi="Times New Roman" w:cs="Times New Roman"/>
          <w:sz w:val="28"/>
          <w:szCs w:val="28"/>
        </w:rPr>
        <w:t>.</w:t>
      </w:r>
    </w:p>
    <w:p w:rsidR="003F14C9" w:rsidRPr="003F14C9" w:rsidRDefault="003F14C9" w:rsidP="003F14C9">
      <w:pPr>
        <w:spacing w:after="0" w:line="240" w:lineRule="auto"/>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Получено санитарно-эпидемиологическое заключение по Проекту санитарно-защитной зоны сибиреязвенного скотомогильника, границы СЗЗ определены: с северной, северо-восточной стороны 40</w:t>
      </w:r>
      <w:r w:rsidR="00DF4A27">
        <w:rPr>
          <w:rFonts w:ascii="Times New Roman" w:eastAsia="Times New Roman" w:hAnsi="Times New Roman" w:cs="Times New Roman"/>
          <w:sz w:val="28"/>
          <w:szCs w:val="28"/>
        </w:rPr>
        <w:t xml:space="preserve"> м, с восточной, юго-восточной </w:t>
      </w:r>
      <w:r w:rsidRPr="003F14C9">
        <w:rPr>
          <w:rFonts w:ascii="Times New Roman" w:eastAsia="Times New Roman" w:hAnsi="Times New Roman" w:cs="Times New Roman"/>
          <w:sz w:val="28"/>
          <w:szCs w:val="28"/>
        </w:rPr>
        <w:t>на расстоянии 20 м., с южной, юго</w:t>
      </w:r>
      <w:r w:rsidR="00DF4A27">
        <w:rPr>
          <w:rFonts w:ascii="Times New Roman" w:eastAsia="Times New Roman" w:hAnsi="Times New Roman" w:cs="Times New Roman"/>
          <w:sz w:val="28"/>
          <w:szCs w:val="28"/>
        </w:rPr>
        <w:t xml:space="preserve">-западной на расстоянии 40 м., </w:t>
      </w:r>
      <w:r w:rsidRPr="003F14C9">
        <w:rPr>
          <w:rFonts w:ascii="Times New Roman" w:eastAsia="Times New Roman" w:hAnsi="Times New Roman" w:cs="Times New Roman"/>
          <w:sz w:val="28"/>
          <w:szCs w:val="28"/>
        </w:rPr>
        <w:t xml:space="preserve">с западной и северо-западной на расстоянии 20 м.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Сибиреязвенный ск</w:t>
      </w:r>
      <w:r w:rsidR="00DF4A27">
        <w:rPr>
          <w:rFonts w:ascii="Times New Roman" w:eastAsia="Times New Roman" w:hAnsi="Times New Roman" w:cs="Times New Roman"/>
          <w:sz w:val="28"/>
          <w:szCs w:val="28"/>
        </w:rPr>
        <w:t xml:space="preserve">отомогильник расположенный   в г. Нижнекамск, </w:t>
      </w:r>
      <w:r w:rsidRPr="003F14C9">
        <w:rPr>
          <w:rFonts w:ascii="Times New Roman" w:eastAsia="Times New Roman" w:hAnsi="Times New Roman" w:cs="Times New Roman"/>
          <w:sz w:val="28"/>
          <w:szCs w:val="28"/>
        </w:rPr>
        <w:t xml:space="preserve">Школьный Бульвар находится во дворе жилых домов по Школьному бульвару (дома №4, №6, №8, №9) на расстоянии от </w:t>
      </w:r>
      <w:smartTag w:uri="urn:schemas-microsoft-com:office:smarttags" w:element="metricconverter">
        <w:smartTagPr>
          <w:attr w:name="ProductID" w:val="20 метров"/>
        </w:smartTagPr>
        <w:r w:rsidRPr="003F14C9">
          <w:rPr>
            <w:rFonts w:ascii="Times New Roman" w:eastAsia="Times New Roman" w:hAnsi="Times New Roman" w:cs="Times New Roman"/>
            <w:sz w:val="28"/>
            <w:szCs w:val="28"/>
          </w:rPr>
          <w:t>20 метров</w:t>
        </w:r>
      </w:smartTag>
      <w:r w:rsidRPr="003F14C9">
        <w:rPr>
          <w:rFonts w:ascii="Times New Roman" w:eastAsia="Times New Roman" w:hAnsi="Times New Roman" w:cs="Times New Roman"/>
          <w:sz w:val="28"/>
          <w:szCs w:val="28"/>
        </w:rPr>
        <w:t xml:space="preserve"> до </w:t>
      </w:r>
      <w:smartTag w:uri="urn:schemas-microsoft-com:office:smarttags" w:element="metricconverter">
        <w:smartTagPr>
          <w:attr w:name="ProductID" w:val="100 метров"/>
        </w:smartTagPr>
        <w:r w:rsidRPr="003F14C9">
          <w:rPr>
            <w:rFonts w:ascii="Times New Roman" w:eastAsia="Times New Roman" w:hAnsi="Times New Roman" w:cs="Times New Roman"/>
            <w:sz w:val="28"/>
            <w:szCs w:val="28"/>
          </w:rPr>
          <w:t>100 метров</w:t>
        </w:r>
      </w:smartTag>
      <w:r w:rsidRPr="003F14C9">
        <w:rPr>
          <w:rFonts w:ascii="Times New Roman" w:eastAsia="Times New Roman" w:hAnsi="Times New Roman" w:cs="Times New Roman"/>
          <w:sz w:val="28"/>
          <w:szCs w:val="28"/>
        </w:rPr>
        <w:t xml:space="preserve"> от жилых домов, занимает площ</w:t>
      </w:r>
      <w:r w:rsidR="00DF4A27">
        <w:rPr>
          <w:rFonts w:ascii="Times New Roman" w:eastAsia="Times New Roman" w:hAnsi="Times New Roman" w:cs="Times New Roman"/>
          <w:sz w:val="28"/>
          <w:szCs w:val="28"/>
        </w:rPr>
        <w:t xml:space="preserve">адь 567 квадратных метров.  В 1972 году выполнен </w:t>
      </w:r>
      <w:r w:rsidRPr="003F14C9">
        <w:rPr>
          <w:rFonts w:ascii="Times New Roman" w:eastAsia="Times New Roman" w:hAnsi="Times New Roman" w:cs="Times New Roman"/>
          <w:sz w:val="28"/>
          <w:szCs w:val="28"/>
        </w:rPr>
        <w:t xml:space="preserve">бетонный саркофагом в соответствии с разработанным проектом, засыпан землей, санитарно – </w:t>
      </w:r>
      <w:r w:rsidR="00DF4A27">
        <w:rPr>
          <w:rFonts w:ascii="Times New Roman" w:eastAsia="Times New Roman" w:hAnsi="Times New Roman" w:cs="Times New Roman"/>
          <w:sz w:val="28"/>
          <w:szCs w:val="28"/>
        </w:rPr>
        <w:t xml:space="preserve">техническое </w:t>
      </w:r>
      <w:r w:rsidRPr="003F14C9">
        <w:rPr>
          <w:rFonts w:ascii="Times New Roman" w:eastAsia="Times New Roman" w:hAnsi="Times New Roman" w:cs="Times New Roman"/>
          <w:sz w:val="28"/>
          <w:szCs w:val="28"/>
        </w:rPr>
        <w:t>состояние саркофага удовлетворительн</w:t>
      </w:r>
      <w:r w:rsidR="00DF4A27">
        <w:rPr>
          <w:rFonts w:ascii="Times New Roman" w:eastAsia="Times New Roman" w:hAnsi="Times New Roman" w:cs="Times New Roman"/>
          <w:sz w:val="28"/>
          <w:szCs w:val="28"/>
        </w:rPr>
        <w:t xml:space="preserve">ое. Год последнего захоронения </w:t>
      </w:r>
      <w:r w:rsidRPr="003F14C9">
        <w:rPr>
          <w:rFonts w:ascii="Times New Roman" w:eastAsia="Times New Roman" w:hAnsi="Times New Roman" w:cs="Times New Roman"/>
          <w:sz w:val="28"/>
          <w:szCs w:val="28"/>
        </w:rPr>
        <w:t>1967г.</w:t>
      </w:r>
      <w:r w:rsidRPr="003F14C9">
        <w:rPr>
          <w:rFonts w:ascii="Times New Roman" w:eastAsia="Times New Roman" w:hAnsi="Times New Roman" w:cs="Times New Roman"/>
          <w:color w:val="FF0000"/>
          <w:sz w:val="28"/>
          <w:szCs w:val="28"/>
        </w:rPr>
        <w:t xml:space="preserve"> </w:t>
      </w:r>
      <w:r w:rsidRPr="003F14C9">
        <w:rPr>
          <w:rFonts w:ascii="Times New Roman" w:eastAsia="Times New Roman" w:hAnsi="Times New Roman" w:cs="Times New Roman"/>
          <w:sz w:val="28"/>
          <w:szCs w:val="28"/>
        </w:rPr>
        <w:t>Получено санитарно-эпидемиологическое заключение по Проекту санитарно-защитной зоны сибиреязвенного скотомогильника, границы СЗЗ определены с северной</w:t>
      </w:r>
      <w:r w:rsidR="00DF4A27">
        <w:rPr>
          <w:rFonts w:ascii="Times New Roman" w:eastAsia="Times New Roman" w:hAnsi="Times New Roman" w:cs="Times New Roman"/>
          <w:sz w:val="28"/>
          <w:szCs w:val="28"/>
        </w:rPr>
        <w:t xml:space="preserve"> стороны </w:t>
      </w:r>
      <w:r w:rsidRPr="003F14C9">
        <w:rPr>
          <w:rFonts w:ascii="Times New Roman" w:eastAsia="Times New Roman" w:hAnsi="Times New Roman" w:cs="Times New Roman"/>
          <w:sz w:val="28"/>
          <w:szCs w:val="28"/>
        </w:rPr>
        <w:t xml:space="preserve">6 м,  северо-восточной стороны 9 м, с восточной 6 м., юго-восточной  на расстоянии 7 м., с южной стороны 48 , юго-западной на расстоянии 62 м.,  с западной стороны 93 м и северо-западной на расстоянии 93 м.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Сибиреязвенный скотомогильник расположенный   в с. Шереметьевка Шереметьевского сельского поселения занимает площадь 100 квадратных метров, установлен бетонный саркофаг размерами 16х40 метра, толщиной </w:t>
      </w:r>
      <w:smartTag w:uri="urn:schemas-microsoft-com:office:smarttags" w:element="metricconverter">
        <w:smartTagPr>
          <w:attr w:name="ProductID" w:val="15 сантиметров"/>
        </w:smartTagPr>
        <w:r w:rsidRPr="003F14C9">
          <w:rPr>
            <w:rFonts w:ascii="Times New Roman" w:eastAsia="Times New Roman" w:hAnsi="Times New Roman" w:cs="Times New Roman"/>
            <w:sz w:val="28"/>
            <w:szCs w:val="28"/>
          </w:rPr>
          <w:t>15 сантиметров</w:t>
        </w:r>
      </w:smartTag>
      <w:r w:rsidRPr="003F14C9">
        <w:rPr>
          <w:rFonts w:ascii="Times New Roman" w:eastAsia="Times New Roman" w:hAnsi="Times New Roman" w:cs="Times New Roman"/>
          <w:sz w:val="28"/>
          <w:szCs w:val="28"/>
        </w:rPr>
        <w:t xml:space="preserve">, огорожен шифером по периметру, ограждение разрушено с       3 – </w:t>
      </w:r>
      <w:r w:rsidR="00DF4A27">
        <w:rPr>
          <w:rFonts w:ascii="Times New Roman" w:eastAsia="Times New Roman" w:hAnsi="Times New Roman" w:cs="Times New Roman"/>
          <w:sz w:val="28"/>
          <w:szCs w:val="28"/>
        </w:rPr>
        <w:t xml:space="preserve">х сторон, </w:t>
      </w:r>
      <w:r w:rsidRPr="003F14C9">
        <w:rPr>
          <w:rFonts w:ascii="Times New Roman" w:eastAsia="Times New Roman" w:hAnsi="Times New Roman" w:cs="Times New Roman"/>
          <w:sz w:val="28"/>
          <w:szCs w:val="28"/>
        </w:rPr>
        <w:t xml:space="preserve">год последнего захоронения – </w:t>
      </w:r>
      <w:smartTag w:uri="urn:schemas-microsoft-com:office:smarttags" w:element="metricconverter">
        <w:smartTagPr>
          <w:attr w:name="ProductID" w:val="1949 г"/>
        </w:smartTagPr>
        <w:r w:rsidRPr="003F14C9">
          <w:rPr>
            <w:rFonts w:ascii="Times New Roman" w:eastAsia="Times New Roman" w:hAnsi="Times New Roman" w:cs="Times New Roman"/>
            <w:sz w:val="28"/>
            <w:szCs w:val="28"/>
          </w:rPr>
          <w:t>1949 г</w:t>
        </w:r>
      </w:smartTag>
      <w:r w:rsidRPr="003F14C9">
        <w:rPr>
          <w:rFonts w:ascii="Times New Roman" w:eastAsia="Times New Roman" w:hAnsi="Times New Roman" w:cs="Times New Roman"/>
          <w:sz w:val="28"/>
          <w:szCs w:val="28"/>
        </w:rPr>
        <w:t>., предупреждающие таблич</w:t>
      </w:r>
      <w:r w:rsidR="00DF4A27">
        <w:rPr>
          <w:rFonts w:ascii="Times New Roman" w:eastAsia="Times New Roman" w:hAnsi="Times New Roman" w:cs="Times New Roman"/>
          <w:sz w:val="28"/>
          <w:szCs w:val="28"/>
        </w:rPr>
        <w:t xml:space="preserve">ки с надписью «сибирская язва» </w:t>
      </w:r>
      <w:r w:rsidRPr="003F14C9">
        <w:rPr>
          <w:rFonts w:ascii="Times New Roman" w:eastAsia="Times New Roman" w:hAnsi="Times New Roman" w:cs="Times New Roman"/>
          <w:sz w:val="28"/>
          <w:szCs w:val="28"/>
        </w:rPr>
        <w:t xml:space="preserve">не установлены. Получено санитарно-эпидемиологическое заключение по Проекту санитарно-защитной зоны </w:t>
      </w:r>
      <w:r w:rsidRPr="003F14C9">
        <w:rPr>
          <w:rFonts w:ascii="Times New Roman" w:eastAsia="Times New Roman" w:hAnsi="Times New Roman" w:cs="Times New Roman"/>
          <w:sz w:val="28"/>
          <w:szCs w:val="28"/>
        </w:rPr>
        <w:lastRenderedPageBreak/>
        <w:t>сибиреязвенного скотомогильника, границы СЗЗ определены на расстоянии 100 м со всех сторон.</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Мероприятия по профилактике сибирской язвы утверждены в плане мероприятий на 2019 – 2022гг.</w:t>
      </w:r>
    </w:p>
    <w:p w:rsidR="00481F49" w:rsidRDefault="00A71AB9" w:rsidP="00A71AB9">
      <w:pPr>
        <w:spacing w:after="0" w:line="240" w:lineRule="auto"/>
        <w:ind w:firstLine="70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3F14C9" w:rsidRPr="003F14C9" w:rsidRDefault="003F14C9" w:rsidP="00481F49">
      <w:pPr>
        <w:spacing w:after="0" w:line="240" w:lineRule="auto"/>
        <w:ind w:firstLine="708"/>
        <w:jc w:val="center"/>
        <w:rPr>
          <w:rFonts w:ascii="Times New Roman" w:eastAsia="Times New Roman" w:hAnsi="Times New Roman" w:cs="Times New Roman"/>
          <w:b/>
          <w:i/>
          <w:sz w:val="28"/>
          <w:szCs w:val="24"/>
        </w:rPr>
      </w:pPr>
      <w:r w:rsidRPr="003F14C9">
        <w:rPr>
          <w:rFonts w:ascii="Times New Roman" w:eastAsia="Times New Roman" w:hAnsi="Times New Roman" w:cs="Times New Roman"/>
          <w:b/>
          <w:bCs/>
          <w:sz w:val="28"/>
          <w:szCs w:val="28"/>
        </w:rPr>
        <w:t>Малярия</w:t>
      </w:r>
      <w:r w:rsidRPr="003F14C9">
        <w:rPr>
          <w:rFonts w:ascii="Times New Roman" w:eastAsia="Times New Roman" w:hAnsi="Times New Roman" w:cs="Times New Roman"/>
          <w:b/>
          <w:bCs/>
          <w:i/>
          <w:sz w:val="28"/>
          <w:szCs w:val="28"/>
        </w:rPr>
        <w:t>.</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За 2006 – 2021</w:t>
      </w:r>
      <w:r w:rsidR="00DF4A27">
        <w:rPr>
          <w:rFonts w:ascii="Times New Roman" w:eastAsia="Times New Roman" w:hAnsi="Times New Roman" w:cs="Times New Roman"/>
          <w:sz w:val="28"/>
          <w:szCs w:val="28"/>
        </w:rPr>
        <w:t xml:space="preserve"> годы </w:t>
      </w:r>
      <w:r w:rsidRPr="003F14C9">
        <w:rPr>
          <w:rFonts w:ascii="Times New Roman" w:eastAsia="Times New Roman" w:hAnsi="Times New Roman" w:cs="Times New Roman"/>
          <w:sz w:val="28"/>
          <w:szCs w:val="28"/>
        </w:rPr>
        <w:t>случаев малярии не зарегистрировано. В целях снижения численности переносчиков малярии проведены профилактические обработки водоемов. За сезон с учетом кратности обработано 86,4 га.</w:t>
      </w:r>
      <w:r w:rsidR="00DF4A27">
        <w:rPr>
          <w:rFonts w:ascii="Times New Roman" w:eastAsia="Times New Roman" w:hAnsi="Times New Roman" w:cs="Times New Roman"/>
          <w:sz w:val="28"/>
          <w:szCs w:val="28"/>
        </w:rPr>
        <w:t xml:space="preserve"> На проведение </w:t>
      </w:r>
      <w:r w:rsidRPr="003F14C9">
        <w:rPr>
          <w:rFonts w:ascii="Times New Roman" w:eastAsia="Times New Roman" w:hAnsi="Times New Roman" w:cs="Times New Roman"/>
          <w:sz w:val="28"/>
          <w:szCs w:val="28"/>
        </w:rPr>
        <w:t xml:space="preserve">профилактических мероприятий возникновения  малярии за счет субвенции выделено  700000,0  рублей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В Нижнекамском районе и г. Нижнекамск не были допущены завозные и местные случаи малярии. </w:t>
      </w:r>
    </w:p>
    <w:p w:rsidR="003F14C9" w:rsidRPr="003F14C9" w:rsidRDefault="003F14C9" w:rsidP="003F14C9">
      <w:pPr>
        <w:spacing w:after="0" w:line="240" w:lineRule="auto"/>
        <w:ind w:firstLine="708"/>
        <w:jc w:val="both"/>
        <w:rPr>
          <w:rFonts w:ascii="Times New Roman" w:eastAsia="Times New Roman" w:hAnsi="Times New Roman" w:cs="Times New Roman"/>
          <w:b/>
          <w:i/>
          <w:sz w:val="28"/>
          <w:szCs w:val="24"/>
        </w:rPr>
      </w:pPr>
    </w:p>
    <w:p w:rsidR="00481F49" w:rsidRDefault="00DF4A27" w:rsidP="003F14C9">
      <w:pPr>
        <w:spacing w:after="0" w:line="240" w:lineRule="auto"/>
        <w:ind w:firstLine="708"/>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003F2278">
        <w:rPr>
          <w:rFonts w:ascii="Times New Roman" w:eastAsia="Times New Roman" w:hAnsi="Times New Roman" w:cs="Times New Roman"/>
          <w:b/>
          <w:sz w:val="28"/>
          <w:szCs w:val="24"/>
        </w:rPr>
        <w:t xml:space="preserve"> </w:t>
      </w:r>
    </w:p>
    <w:p w:rsidR="003F14C9" w:rsidRDefault="003F2278" w:rsidP="00481F49">
      <w:pPr>
        <w:spacing w:after="0" w:line="240" w:lineRule="auto"/>
        <w:ind w:firstLine="708"/>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2.4</w:t>
      </w:r>
      <w:r w:rsidR="001A23DD">
        <w:rPr>
          <w:rFonts w:ascii="Times New Roman" w:eastAsia="Times New Roman" w:hAnsi="Times New Roman" w:cs="Times New Roman"/>
          <w:b/>
          <w:sz w:val="28"/>
          <w:szCs w:val="24"/>
        </w:rPr>
        <w:t xml:space="preserve">.10 </w:t>
      </w:r>
      <w:r w:rsidR="003F14C9" w:rsidRPr="003F14C9">
        <w:rPr>
          <w:rFonts w:ascii="Times New Roman" w:eastAsia="Times New Roman" w:hAnsi="Times New Roman" w:cs="Times New Roman"/>
          <w:b/>
          <w:sz w:val="28"/>
          <w:szCs w:val="24"/>
        </w:rPr>
        <w:t>Клещевой энцефалит.</w:t>
      </w:r>
    </w:p>
    <w:p w:rsidR="003F2278" w:rsidRPr="003F14C9" w:rsidRDefault="003F2278" w:rsidP="003F14C9">
      <w:pPr>
        <w:spacing w:after="0" w:line="240" w:lineRule="auto"/>
        <w:ind w:firstLine="708"/>
        <w:rPr>
          <w:rFonts w:ascii="Times New Roman" w:eastAsia="Times New Roman" w:hAnsi="Times New Roman" w:cs="Times New Roman"/>
          <w:b/>
          <w:sz w:val="28"/>
          <w:szCs w:val="24"/>
        </w:rPr>
      </w:pPr>
    </w:p>
    <w:p w:rsidR="003F14C9" w:rsidRPr="003F14C9" w:rsidRDefault="003F14C9" w:rsidP="003F14C9">
      <w:pPr>
        <w:spacing w:after="0" w:line="240" w:lineRule="auto"/>
        <w:ind w:firstLine="708"/>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За 2009 – 2021</w:t>
      </w:r>
      <w:r w:rsidR="00DF4A27">
        <w:rPr>
          <w:rFonts w:ascii="Times New Roman" w:eastAsia="Times New Roman" w:hAnsi="Times New Roman" w:cs="Times New Roman"/>
          <w:sz w:val="28"/>
          <w:szCs w:val="24"/>
        </w:rPr>
        <w:t xml:space="preserve"> годы </w:t>
      </w:r>
      <w:r w:rsidRPr="003F14C9">
        <w:rPr>
          <w:rFonts w:ascii="Times New Roman" w:eastAsia="Times New Roman" w:hAnsi="Times New Roman" w:cs="Times New Roman"/>
          <w:sz w:val="28"/>
          <w:szCs w:val="24"/>
        </w:rPr>
        <w:t xml:space="preserve">случаев клещевого энцефалита не зарегистрировано.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За анализируемый период зарегистрировано 517 обращений по поводу укусов клещами, показатель 204,17 на 100 тыс. населения, в сравнении с 2020 годом отмечается увеличение обращений на 12,5%. Показатели 2020 года   выше среднемноголетнего показателя (122,5) на 59%. Показатель по Республике Татарстан 178,89 на 100 тыс. населения.</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 2020-2021г.г.  случаи</w:t>
      </w:r>
      <w:r w:rsidR="00DF4A27">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к</w:t>
      </w:r>
      <w:r w:rsidRPr="003F14C9">
        <w:rPr>
          <w:rFonts w:ascii="Times New Roman" w:eastAsia="Times New Roman" w:hAnsi="Times New Roman" w:cs="Times New Roman"/>
          <w:sz w:val="28"/>
          <w:szCs w:val="24"/>
        </w:rPr>
        <w:t xml:space="preserve">лещевого боррелиоза не зарегистрированы. </w:t>
      </w:r>
      <w:r w:rsidRPr="003F14C9">
        <w:rPr>
          <w:rFonts w:ascii="Times New Roman" w:eastAsia="Times New Roman" w:hAnsi="Times New Roman" w:cs="Times New Roman"/>
          <w:sz w:val="28"/>
          <w:szCs w:val="28"/>
        </w:rPr>
        <w:t xml:space="preserve">Показатель по Республике Татарстан 0,67 на 100 тыс. населения. </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Проводимые наблюдения за динамикой численности клещей на подзащитной территории, обследование зон отдыха, проведение обработок, определе</w:t>
      </w:r>
      <w:r w:rsidR="00DF4A27">
        <w:rPr>
          <w:rFonts w:ascii="Times New Roman" w:eastAsia="Times New Roman" w:hAnsi="Times New Roman" w:cs="Times New Roman"/>
          <w:sz w:val="28"/>
          <w:szCs w:val="28"/>
        </w:rPr>
        <w:t xml:space="preserve">ние их эффективности позволяют </w:t>
      </w:r>
      <w:r w:rsidRPr="003F14C9">
        <w:rPr>
          <w:rFonts w:ascii="Times New Roman" w:eastAsia="Times New Roman" w:hAnsi="Times New Roman" w:cs="Times New Roman"/>
          <w:sz w:val="28"/>
          <w:szCs w:val="28"/>
        </w:rPr>
        <w:t>корректировать систему профилактических мероприятий по клещевому энцефалиту и клещевому боррелиозу и определить потенциально опасные места.</w:t>
      </w:r>
    </w:p>
    <w:p w:rsidR="003F14C9" w:rsidRPr="003F14C9" w:rsidRDefault="003F14C9" w:rsidP="003F14C9">
      <w:pPr>
        <w:spacing w:after="0" w:line="240" w:lineRule="auto"/>
        <w:ind w:firstLine="708"/>
        <w:jc w:val="both"/>
        <w:rPr>
          <w:rFonts w:ascii="Times New Roman" w:eastAsia="Times New Roman" w:hAnsi="Times New Roman" w:cs="Times New Roman"/>
          <w:color w:val="FF0000"/>
          <w:sz w:val="28"/>
          <w:szCs w:val="28"/>
        </w:rPr>
      </w:pPr>
      <w:r w:rsidRPr="003F14C9">
        <w:rPr>
          <w:rFonts w:ascii="Times New Roman" w:eastAsia="Times New Roman" w:hAnsi="Times New Roman" w:cs="Times New Roman"/>
          <w:sz w:val="28"/>
          <w:szCs w:val="28"/>
        </w:rPr>
        <w:t>В 2021г. проведены противоклещевые обработки на территории Парк «Семья», территории Майдана в г. Нижнекамске и п.г.т. Кам. Поляны</w:t>
      </w:r>
      <w:r w:rsidR="00DF4A27">
        <w:rPr>
          <w:rFonts w:ascii="Times New Roman" w:eastAsia="Times New Roman" w:hAnsi="Times New Roman" w:cs="Times New Roman"/>
          <w:sz w:val="28"/>
          <w:szCs w:val="28"/>
        </w:rPr>
        <w:t xml:space="preserve">, лесного массива </w:t>
      </w:r>
      <w:r w:rsidRPr="003F14C9">
        <w:rPr>
          <w:rFonts w:ascii="Times New Roman" w:eastAsia="Times New Roman" w:hAnsi="Times New Roman" w:cs="Times New Roman"/>
          <w:sz w:val="28"/>
          <w:szCs w:val="28"/>
        </w:rPr>
        <w:t>примыкающего  к городу «Батыр-Шифалы», а так же в сквере Тукая, дополнительно обработаны  открытые территории (пустырь) ул. Табиева и ул.  Строителей, пр. Вахитова.</w:t>
      </w:r>
      <w:r w:rsidRPr="003F14C9">
        <w:rPr>
          <w:rFonts w:ascii="Times New Roman" w:eastAsia="Times New Roman" w:hAnsi="Times New Roman" w:cs="Times New Roman"/>
          <w:color w:val="FF0000"/>
          <w:sz w:val="28"/>
          <w:szCs w:val="28"/>
        </w:rPr>
        <w:t xml:space="preserve"> </w:t>
      </w:r>
    </w:p>
    <w:p w:rsid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Специалистами ТО Управления Роспотребнадзора по Республике Татарстан (Татарстан) в Нижнекамском районе и г. Нижнекамск проведены семинары со специалистами ЛПУ по вопросам клиники, диагностики и профилактики клещевого вирусного энцефалита, также проведены разъяснительные работы в средствах массовой информации о мерах личной и общественной профилактики клещевого вирусного энцефалита.   </w:t>
      </w:r>
    </w:p>
    <w:p w:rsidR="00F078E7" w:rsidRPr="003F14C9" w:rsidRDefault="00F078E7" w:rsidP="003F14C9">
      <w:pPr>
        <w:spacing w:after="0" w:line="240" w:lineRule="auto"/>
        <w:ind w:firstLine="708"/>
        <w:jc w:val="both"/>
        <w:rPr>
          <w:rFonts w:ascii="Times New Roman" w:eastAsia="Times New Roman" w:hAnsi="Times New Roman" w:cs="Times New Roman"/>
          <w:sz w:val="28"/>
          <w:szCs w:val="28"/>
        </w:rPr>
      </w:pPr>
    </w:p>
    <w:p w:rsidR="003F14C9" w:rsidRDefault="003F14C9" w:rsidP="003F14C9">
      <w:pPr>
        <w:spacing w:after="0" w:line="240" w:lineRule="auto"/>
        <w:ind w:firstLine="708"/>
        <w:rPr>
          <w:rFonts w:ascii="Times New Roman" w:eastAsia="Times New Roman" w:hAnsi="Times New Roman" w:cs="Times New Roman"/>
          <w:b/>
          <w:sz w:val="28"/>
          <w:szCs w:val="24"/>
        </w:rPr>
      </w:pPr>
      <w:r w:rsidRPr="003F14C9">
        <w:rPr>
          <w:rFonts w:ascii="Times New Roman" w:eastAsia="Times New Roman" w:hAnsi="Times New Roman" w:cs="Times New Roman"/>
          <w:color w:val="FF0000"/>
          <w:sz w:val="24"/>
          <w:szCs w:val="24"/>
        </w:rPr>
        <w:t xml:space="preserve"> </w:t>
      </w:r>
      <w:r w:rsidR="00DF4A27">
        <w:rPr>
          <w:rFonts w:ascii="Times New Roman" w:eastAsia="Times New Roman" w:hAnsi="Times New Roman" w:cs="Times New Roman"/>
          <w:color w:val="FF0000"/>
          <w:sz w:val="24"/>
          <w:szCs w:val="24"/>
        </w:rPr>
        <w:t xml:space="preserve">                                                  </w:t>
      </w:r>
      <w:r w:rsidR="003F2278">
        <w:rPr>
          <w:rFonts w:ascii="Times New Roman" w:eastAsia="Times New Roman" w:hAnsi="Times New Roman" w:cs="Times New Roman"/>
          <w:b/>
          <w:sz w:val="28"/>
          <w:szCs w:val="24"/>
        </w:rPr>
        <w:t>2.4</w:t>
      </w:r>
      <w:r w:rsidR="001A23DD">
        <w:rPr>
          <w:rFonts w:ascii="Times New Roman" w:eastAsia="Times New Roman" w:hAnsi="Times New Roman" w:cs="Times New Roman"/>
          <w:b/>
          <w:sz w:val="28"/>
          <w:szCs w:val="24"/>
        </w:rPr>
        <w:t>.11</w:t>
      </w:r>
      <w:r w:rsidRPr="003F14C9">
        <w:rPr>
          <w:rFonts w:ascii="Times New Roman" w:eastAsia="Times New Roman" w:hAnsi="Times New Roman" w:cs="Times New Roman"/>
          <w:b/>
          <w:sz w:val="28"/>
          <w:szCs w:val="24"/>
        </w:rPr>
        <w:t xml:space="preserve"> Педикулез.</w:t>
      </w:r>
    </w:p>
    <w:p w:rsidR="00F078E7" w:rsidRPr="003F14C9" w:rsidRDefault="00F078E7" w:rsidP="003F14C9">
      <w:pPr>
        <w:spacing w:after="0" w:line="240" w:lineRule="auto"/>
        <w:ind w:firstLine="708"/>
        <w:rPr>
          <w:rFonts w:ascii="Times New Roman" w:eastAsia="Times New Roman" w:hAnsi="Times New Roman" w:cs="Times New Roman"/>
          <w:b/>
          <w:sz w:val="28"/>
          <w:szCs w:val="24"/>
        </w:rPr>
      </w:pP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Зарегистрировано лиц с педикулезом за 2021 год 22 человек, показатель на 100 тыс. населения 8,69 что ниже   </w:t>
      </w:r>
      <w:r w:rsidR="00DF4A27">
        <w:rPr>
          <w:rFonts w:ascii="Times New Roman" w:eastAsia="Times New Roman" w:hAnsi="Times New Roman" w:cs="Times New Roman"/>
          <w:sz w:val="28"/>
          <w:szCs w:val="28"/>
        </w:rPr>
        <w:t xml:space="preserve">пораженности </w:t>
      </w:r>
      <w:r w:rsidRPr="003F14C9">
        <w:rPr>
          <w:rFonts w:ascii="Times New Roman" w:eastAsia="Times New Roman" w:hAnsi="Times New Roman" w:cs="Times New Roman"/>
          <w:sz w:val="28"/>
          <w:szCs w:val="28"/>
        </w:rPr>
        <w:t>в аналогичном периоде   2020  года в 2,3 раза.  Пораженность педикулезом в 2020году ниже среднемноголетни</w:t>
      </w:r>
      <w:r w:rsidR="00DF4A27">
        <w:rPr>
          <w:rFonts w:ascii="Times New Roman" w:eastAsia="Times New Roman" w:hAnsi="Times New Roman" w:cs="Times New Roman"/>
          <w:sz w:val="28"/>
          <w:szCs w:val="28"/>
        </w:rPr>
        <w:t xml:space="preserve">х </w:t>
      </w:r>
      <w:r w:rsidR="00DF4A27">
        <w:rPr>
          <w:rFonts w:ascii="Times New Roman" w:eastAsia="Times New Roman" w:hAnsi="Times New Roman" w:cs="Times New Roman"/>
          <w:sz w:val="28"/>
          <w:szCs w:val="28"/>
        </w:rPr>
        <w:lastRenderedPageBreak/>
        <w:t xml:space="preserve">показателей на </w:t>
      </w:r>
      <w:r w:rsidRPr="003F14C9">
        <w:rPr>
          <w:rFonts w:ascii="Times New Roman" w:eastAsia="Times New Roman" w:hAnsi="Times New Roman" w:cs="Times New Roman"/>
          <w:sz w:val="28"/>
          <w:szCs w:val="28"/>
        </w:rPr>
        <w:t>38%. Показатели пораженности ниже среднемноголетних показателей в 4,5 раза.</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 Показатель по Республике Татарстан на 100 тыс. населения 17,22.</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Основная доля пораженности педикулезом прихо</w:t>
      </w:r>
      <w:r w:rsidR="00DF4A27">
        <w:rPr>
          <w:rFonts w:ascii="Times New Roman" w:eastAsia="Times New Roman" w:hAnsi="Times New Roman" w:cs="Times New Roman"/>
          <w:sz w:val="28"/>
          <w:szCs w:val="28"/>
        </w:rPr>
        <w:t xml:space="preserve">дится на детей в возрасте от </w:t>
      </w:r>
      <w:r w:rsidRPr="003F14C9">
        <w:rPr>
          <w:rFonts w:ascii="Times New Roman" w:eastAsia="Times New Roman" w:hAnsi="Times New Roman" w:cs="Times New Roman"/>
          <w:sz w:val="28"/>
          <w:szCs w:val="28"/>
        </w:rPr>
        <w:t xml:space="preserve">0 до 17 лет – </w:t>
      </w:r>
      <w:r w:rsidR="00DF4A27">
        <w:rPr>
          <w:rFonts w:ascii="Times New Roman" w:eastAsia="Times New Roman" w:hAnsi="Times New Roman" w:cs="Times New Roman"/>
          <w:sz w:val="28"/>
          <w:szCs w:val="28"/>
        </w:rPr>
        <w:t xml:space="preserve">20 </w:t>
      </w:r>
      <w:r w:rsidRPr="003F14C9">
        <w:rPr>
          <w:rFonts w:ascii="Times New Roman" w:eastAsia="Times New Roman" w:hAnsi="Times New Roman" w:cs="Times New Roman"/>
          <w:sz w:val="28"/>
          <w:szCs w:val="28"/>
        </w:rPr>
        <w:t xml:space="preserve">детей, старше 17 лет – 2 случая;  </w:t>
      </w:r>
    </w:p>
    <w:p w:rsidR="003F14C9" w:rsidRPr="003F14C9" w:rsidRDefault="003F14C9" w:rsidP="00DF4A27">
      <w:pPr>
        <w:spacing w:after="0" w:line="240" w:lineRule="auto"/>
        <w:ind w:firstLine="708"/>
        <w:jc w:val="both"/>
        <w:rPr>
          <w:rFonts w:ascii="Times New Roman" w:eastAsia="Times New Roman" w:hAnsi="Times New Roman" w:cs="Times New Roman"/>
          <w:bCs/>
          <w:color w:val="000000"/>
          <w:sz w:val="28"/>
          <w:szCs w:val="28"/>
        </w:rPr>
      </w:pPr>
      <w:r w:rsidRPr="003F14C9">
        <w:rPr>
          <w:rFonts w:ascii="Times New Roman" w:eastAsia="Times New Roman" w:hAnsi="Times New Roman" w:cs="Times New Roman"/>
          <w:bCs/>
          <w:sz w:val="28"/>
          <w:szCs w:val="28"/>
        </w:rPr>
        <w:t xml:space="preserve">Поражаемый контингент дети ДДУ, школьники. </w:t>
      </w:r>
      <w:r w:rsidRPr="003F14C9">
        <w:rPr>
          <w:rFonts w:ascii="Times New Roman" w:eastAsia="Times New Roman" w:hAnsi="Times New Roman" w:cs="Times New Roman"/>
          <w:bCs/>
          <w:color w:val="000000"/>
          <w:sz w:val="28"/>
          <w:szCs w:val="28"/>
        </w:rPr>
        <w:t>Мероприятия по профилактике педикулеза проводятся в соответствии с «Комплексным планом мероприятий по профилактике сыпно</w:t>
      </w:r>
      <w:r w:rsidR="00DF4A27">
        <w:rPr>
          <w:rFonts w:ascii="Times New Roman" w:eastAsia="Times New Roman" w:hAnsi="Times New Roman" w:cs="Times New Roman"/>
          <w:bCs/>
          <w:color w:val="000000"/>
          <w:sz w:val="28"/>
          <w:szCs w:val="28"/>
        </w:rPr>
        <w:t xml:space="preserve">го тифа и борьбе с педикулезом </w:t>
      </w:r>
      <w:r w:rsidRPr="003F14C9">
        <w:rPr>
          <w:rFonts w:ascii="Times New Roman" w:eastAsia="Times New Roman" w:hAnsi="Times New Roman" w:cs="Times New Roman"/>
          <w:bCs/>
          <w:color w:val="000000"/>
          <w:sz w:val="28"/>
          <w:szCs w:val="28"/>
        </w:rPr>
        <w:t xml:space="preserve">в городе Нижнекамск и Нижнекамском районе». </w:t>
      </w:r>
    </w:p>
    <w:p w:rsidR="003F14C9" w:rsidRPr="003F14C9" w:rsidRDefault="003F14C9" w:rsidP="003F14C9">
      <w:pPr>
        <w:spacing w:after="0" w:line="240" w:lineRule="auto"/>
        <w:ind w:firstLine="708"/>
        <w:jc w:val="both"/>
        <w:rPr>
          <w:rFonts w:ascii="Times New Roman" w:eastAsia="Times New Roman" w:hAnsi="Times New Roman" w:cs="Times New Roman"/>
          <w:color w:val="000000"/>
          <w:sz w:val="28"/>
          <w:szCs w:val="28"/>
        </w:rPr>
      </w:pPr>
      <w:r w:rsidRPr="003F14C9">
        <w:rPr>
          <w:rFonts w:ascii="Times New Roman" w:eastAsia="Times New Roman" w:hAnsi="Times New Roman" w:cs="Times New Roman"/>
          <w:color w:val="000000"/>
          <w:sz w:val="28"/>
          <w:szCs w:val="28"/>
        </w:rPr>
        <w:t>Противопедикулезные мероприятия организуются в каждом очаге педикулеза: осмотр, выявление контактных, противопедикулезная обработка всех пораженных и наблюдение з</w:t>
      </w:r>
      <w:r w:rsidR="00DF4A27">
        <w:rPr>
          <w:rFonts w:ascii="Times New Roman" w:eastAsia="Times New Roman" w:hAnsi="Times New Roman" w:cs="Times New Roman"/>
          <w:color w:val="000000"/>
          <w:sz w:val="28"/>
          <w:szCs w:val="28"/>
        </w:rPr>
        <w:t xml:space="preserve">а очагом 1 месяц с проведением </w:t>
      </w:r>
      <w:r w:rsidRPr="003F14C9">
        <w:rPr>
          <w:rFonts w:ascii="Times New Roman" w:eastAsia="Times New Roman" w:hAnsi="Times New Roman" w:cs="Times New Roman"/>
          <w:color w:val="000000"/>
          <w:sz w:val="28"/>
          <w:szCs w:val="28"/>
        </w:rPr>
        <w:t xml:space="preserve">осмотра на педикулез в очаге 1 раз в 10 дней. </w:t>
      </w:r>
    </w:p>
    <w:p w:rsidR="003F14C9" w:rsidRPr="003F14C9" w:rsidRDefault="003F14C9" w:rsidP="003F14C9">
      <w:pPr>
        <w:spacing w:after="0" w:line="240" w:lineRule="auto"/>
        <w:ind w:firstLine="708"/>
        <w:jc w:val="both"/>
        <w:rPr>
          <w:rFonts w:ascii="Times New Roman" w:eastAsia="Times New Roman" w:hAnsi="Times New Roman" w:cs="Times New Roman"/>
          <w:b/>
          <w:i/>
          <w:color w:val="000000"/>
          <w:sz w:val="28"/>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850"/>
        <w:gridCol w:w="993"/>
        <w:gridCol w:w="992"/>
        <w:gridCol w:w="850"/>
        <w:gridCol w:w="851"/>
        <w:gridCol w:w="850"/>
        <w:gridCol w:w="709"/>
        <w:gridCol w:w="709"/>
        <w:gridCol w:w="709"/>
      </w:tblGrid>
      <w:tr w:rsidR="003F14C9" w:rsidRPr="003F14C9" w:rsidTr="00DE4E3E">
        <w:trPr>
          <w:cantSplit/>
          <w:trHeight w:val="306"/>
        </w:trPr>
        <w:tc>
          <w:tcPr>
            <w:tcW w:w="1384" w:type="dxa"/>
            <w:vMerge w:val="restart"/>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p>
          <w:p w:rsidR="003F14C9" w:rsidRPr="003F14C9" w:rsidRDefault="00DF4A27" w:rsidP="003F14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F14C9" w:rsidRPr="003F14C9">
              <w:rPr>
                <w:rFonts w:ascii="Times New Roman" w:eastAsia="Times New Roman" w:hAnsi="Times New Roman" w:cs="Times New Roman"/>
                <w:sz w:val="24"/>
                <w:szCs w:val="24"/>
              </w:rPr>
              <w:t>едикулез</w:t>
            </w:r>
          </w:p>
        </w:tc>
        <w:tc>
          <w:tcPr>
            <w:tcW w:w="1701"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2017г.</w:t>
            </w:r>
          </w:p>
        </w:tc>
        <w:tc>
          <w:tcPr>
            <w:tcW w:w="1985"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2018 г.</w:t>
            </w:r>
          </w:p>
        </w:tc>
        <w:tc>
          <w:tcPr>
            <w:tcW w:w="1701"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2019г.</w:t>
            </w:r>
          </w:p>
        </w:tc>
        <w:tc>
          <w:tcPr>
            <w:tcW w:w="1559"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2020г.</w:t>
            </w:r>
          </w:p>
        </w:tc>
        <w:tc>
          <w:tcPr>
            <w:tcW w:w="1418" w:type="dxa"/>
            <w:gridSpan w:val="2"/>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8"/>
                <w:szCs w:val="24"/>
              </w:rPr>
            </w:pPr>
            <w:r w:rsidRPr="003F14C9">
              <w:rPr>
                <w:rFonts w:ascii="Times New Roman" w:eastAsia="Times New Roman" w:hAnsi="Times New Roman" w:cs="Times New Roman"/>
                <w:sz w:val="28"/>
                <w:szCs w:val="24"/>
              </w:rPr>
              <w:t>2021г.</w:t>
            </w:r>
          </w:p>
        </w:tc>
      </w:tr>
      <w:tr w:rsidR="003F14C9" w:rsidRPr="003F14C9" w:rsidTr="00DE4E3E">
        <w:trPr>
          <w:cantSplit/>
          <w:trHeight w:val="140"/>
        </w:trPr>
        <w:tc>
          <w:tcPr>
            <w:tcW w:w="1384" w:type="dxa"/>
            <w:vMerge/>
            <w:tcBorders>
              <w:top w:val="single" w:sz="4" w:space="0" w:color="auto"/>
              <w:left w:val="single" w:sz="4" w:space="0" w:color="auto"/>
              <w:bottom w:val="single" w:sz="4" w:space="0" w:color="auto"/>
              <w:right w:val="single" w:sz="4" w:space="0" w:color="auto"/>
            </w:tcBorders>
            <w:vAlign w:val="center"/>
          </w:tcPr>
          <w:p w:rsidR="003F14C9" w:rsidRPr="003F14C9" w:rsidRDefault="003F14C9" w:rsidP="003F14C9">
            <w:pPr>
              <w:spacing w:after="0" w:line="240" w:lineRule="auto"/>
              <w:rPr>
                <w:rFonts w:ascii="Times New Roman" w:eastAsia="Times New Roman" w:hAnsi="Times New Roman" w:cs="Times New Roman"/>
                <w:sz w:val="28"/>
                <w:szCs w:val="24"/>
              </w:rPr>
            </w:pPr>
          </w:p>
        </w:tc>
        <w:tc>
          <w:tcPr>
            <w:tcW w:w="851"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Абс.</w:t>
            </w:r>
          </w:p>
        </w:tc>
        <w:tc>
          <w:tcPr>
            <w:tcW w:w="850"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Отн.</w:t>
            </w:r>
          </w:p>
          <w:p w:rsidR="003F14C9" w:rsidRPr="003F14C9" w:rsidRDefault="003F14C9" w:rsidP="003F14C9">
            <w:pPr>
              <w:spacing w:after="0" w:line="240" w:lineRule="auto"/>
              <w:jc w:val="both"/>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Абс.</w:t>
            </w:r>
          </w:p>
        </w:tc>
        <w:tc>
          <w:tcPr>
            <w:tcW w:w="992"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Отн.</w:t>
            </w:r>
          </w:p>
          <w:p w:rsidR="003F14C9" w:rsidRPr="003F14C9" w:rsidRDefault="003F14C9" w:rsidP="003F14C9">
            <w:pPr>
              <w:spacing w:after="0" w:line="240" w:lineRule="auto"/>
              <w:jc w:val="both"/>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 xml:space="preserve">Абс </w:t>
            </w:r>
          </w:p>
        </w:tc>
        <w:tc>
          <w:tcPr>
            <w:tcW w:w="851"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 xml:space="preserve">Отн </w:t>
            </w:r>
          </w:p>
        </w:tc>
        <w:tc>
          <w:tcPr>
            <w:tcW w:w="850"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 xml:space="preserve">Абс </w:t>
            </w:r>
          </w:p>
        </w:tc>
        <w:tc>
          <w:tcPr>
            <w:tcW w:w="709"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 xml:space="preserve">Отн </w:t>
            </w:r>
          </w:p>
        </w:tc>
        <w:tc>
          <w:tcPr>
            <w:tcW w:w="709"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Абс.</w:t>
            </w:r>
          </w:p>
        </w:tc>
        <w:tc>
          <w:tcPr>
            <w:tcW w:w="709"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18"/>
                <w:szCs w:val="18"/>
              </w:rPr>
            </w:pPr>
            <w:r w:rsidRPr="003F14C9">
              <w:rPr>
                <w:rFonts w:ascii="Times New Roman" w:eastAsia="Times New Roman" w:hAnsi="Times New Roman" w:cs="Times New Roman"/>
                <w:sz w:val="18"/>
                <w:szCs w:val="18"/>
              </w:rPr>
              <w:t>Отн.</w:t>
            </w:r>
          </w:p>
        </w:tc>
      </w:tr>
      <w:tr w:rsidR="003F14C9" w:rsidRPr="003F14C9" w:rsidTr="00DE4E3E">
        <w:trPr>
          <w:cantSplit/>
          <w:trHeight w:val="140"/>
        </w:trPr>
        <w:tc>
          <w:tcPr>
            <w:tcW w:w="1384" w:type="dxa"/>
            <w:vMerge/>
            <w:tcBorders>
              <w:top w:val="single" w:sz="4" w:space="0" w:color="auto"/>
              <w:left w:val="single" w:sz="4" w:space="0" w:color="auto"/>
              <w:bottom w:val="single" w:sz="4" w:space="0" w:color="auto"/>
              <w:right w:val="single" w:sz="4" w:space="0" w:color="auto"/>
            </w:tcBorders>
            <w:vAlign w:val="center"/>
          </w:tcPr>
          <w:p w:rsidR="003F14C9" w:rsidRPr="003F14C9" w:rsidRDefault="003F14C9" w:rsidP="003F14C9">
            <w:pPr>
              <w:spacing w:after="0" w:line="240" w:lineRule="auto"/>
              <w:rPr>
                <w:rFonts w:ascii="Times New Roman" w:eastAsia="Times New Roman" w:hAnsi="Times New Roman" w:cs="Times New Roman"/>
                <w:sz w:val="28"/>
                <w:szCs w:val="24"/>
              </w:rPr>
            </w:pPr>
          </w:p>
        </w:tc>
        <w:tc>
          <w:tcPr>
            <w:tcW w:w="851"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82</w:t>
            </w:r>
          </w:p>
        </w:tc>
        <w:tc>
          <w:tcPr>
            <w:tcW w:w="850"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29,91</w:t>
            </w:r>
          </w:p>
        </w:tc>
        <w:tc>
          <w:tcPr>
            <w:tcW w:w="993"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27,9</w:t>
            </w:r>
          </w:p>
        </w:tc>
        <w:tc>
          <w:tcPr>
            <w:tcW w:w="850"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31,47</w:t>
            </w:r>
          </w:p>
        </w:tc>
        <w:tc>
          <w:tcPr>
            <w:tcW w:w="850"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13,66</w:t>
            </w:r>
          </w:p>
        </w:tc>
        <w:tc>
          <w:tcPr>
            <w:tcW w:w="709"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3F14C9" w:rsidRPr="003F14C9" w:rsidRDefault="003F14C9" w:rsidP="003F14C9">
            <w:pPr>
              <w:spacing w:after="0" w:line="240" w:lineRule="auto"/>
              <w:jc w:val="both"/>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8,69</w:t>
            </w:r>
          </w:p>
        </w:tc>
      </w:tr>
    </w:tbl>
    <w:p w:rsidR="003F14C9" w:rsidRPr="003F14C9" w:rsidRDefault="003F14C9" w:rsidP="003F14C9">
      <w:pPr>
        <w:spacing w:after="0" w:line="240" w:lineRule="auto"/>
        <w:ind w:firstLine="708"/>
        <w:jc w:val="both"/>
        <w:rPr>
          <w:rFonts w:ascii="Times New Roman" w:eastAsia="Times New Roman" w:hAnsi="Times New Roman" w:cs="Times New Roman"/>
          <w:b/>
          <w:sz w:val="24"/>
          <w:szCs w:val="24"/>
        </w:rPr>
      </w:pPr>
    </w:p>
    <w:p w:rsidR="003F14C9" w:rsidRPr="003F14C9" w:rsidRDefault="003F14C9" w:rsidP="003F14C9">
      <w:pPr>
        <w:spacing w:after="0" w:line="240" w:lineRule="auto"/>
        <w:ind w:firstLine="708"/>
        <w:jc w:val="both"/>
        <w:rPr>
          <w:rFonts w:ascii="Times New Roman" w:eastAsia="Times New Roman" w:hAnsi="Times New Roman" w:cs="Times New Roman"/>
          <w:b/>
          <w:sz w:val="24"/>
          <w:szCs w:val="24"/>
        </w:rPr>
      </w:pPr>
      <w:r w:rsidRPr="003F14C9">
        <w:rPr>
          <w:rFonts w:ascii="Times New Roman" w:eastAsia="Times New Roman" w:hAnsi="Times New Roman" w:cs="Times New Roman"/>
          <w:sz w:val="28"/>
          <w:szCs w:val="28"/>
        </w:rPr>
        <w:t xml:space="preserve">       </w:t>
      </w:r>
      <w:r w:rsidR="001408CA">
        <w:rPr>
          <w:noProof/>
        </w:rPr>
        <w:drawing>
          <wp:inline distT="0" distB="0" distL="0" distR="0" wp14:anchorId="1E330F3A" wp14:editId="27DBF24C">
            <wp:extent cx="4572000" cy="27432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F14C9" w:rsidRPr="003F14C9" w:rsidRDefault="003F14C9" w:rsidP="003F14C9">
      <w:pPr>
        <w:spacing w:after="0" w:line="240" w:lineRule="auto"/>
        <w:jc w:val="both"/>
        <w:rPr>
          <w:rFonts w:ascii="Times New Roman" w:eastAsia="Times New Roman" w:hAnsi="Times New Roman" w:cs="Times New Roman"/>
          <w:sz w:val="24"/>
          <w:szCs w:val="24"/>
        </w:rPr>
      </w:pPr>
    </w:p>
    <w:p w:rsidR="001A23DD"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    </w:t>
      </w:r>
    </w:p>
    <w:p w:rsidR="001408CA" w:rsidRPr="003F14C9" w:rsidRDefault="001408CA" w:rsidP="001408CA">
      <w:pPr>
        <w:spacing w:after="0"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Рис.2-11 Пораженность педикулезом</w:t>
      </w:r>
    </w:p>
    <w:p w:rsidR="001408CA" w:rsidRDefault="003F2278" w:rsidP="003F14C9">
      <w:pPr>
        <w:spacing w:after="0" w:line="240" w:lineRule="auto"/>
        <w:ind w:firstLine="708"/>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p>
    <w:p w:rsidR="001408CA" w:rsidRDefault="001408CA" w:rsidP="003F14C9">
      <w:pPr>
        <w:spacing w:after="0" w:line="240" w:lineRule="auto"/>
        <w:ind w:firstLine="708"/>
        <w:rPr>
          <w:rFonts w:ascii="Times New Roman" w:eastAsia="Times New Roman" w:hAnsi="Times New Roman" w:cs="Times New Roman"/>
          <w:b/>
          <w:bCs/>
          <w:iCs/>
          <w:sz w:val="28"/>
          <w:szCs w:val="28"/>
        </w:rPr>
      </w:pPr>
    </w:p>
    <w:p w:rsidR="003F14C9" w:rsidRDefault="003F2278" w:rsidP="001408CA">
      <w:pPr>
        <w:spacing w:after="0" w:line="240" w:lineRule="auto"/>
        <w:ind w:firstLine="708"/>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2.4</w:t>
      </w:r>
      <w:r w:rsidR="001A23DD">
        <w:rPr>
          <w:rFonts w:ascii="Times New Roman" w:eastAsia="Times New Roman" w:hAnsi="Times New Roman" w:cs="Times New Roman"/>
          <w:b/>
          <w:bCs/>
          <w:iCs/>
          <w:sz w:val="28"/>
          <w:szCs w:val="28"/>
        </w:rPr>
        <w:t>.12</w:t>
      </w:r>
      <w:r w:rsidR="003F14C9" w:rsidRPr="003F14C9">
        <w:rPr>
          <w:rFonts w:ascii="Times New Roman" w:eastAsia="Times New Roman" w:hAnsi="Times New Roman" w:cs="Times New Roman"/>
          <w:b/>
          <w:bCs/>
          <w:iCs/>
          <w:sz w:val="28"/>
          <w:szCs w:val="28"/>
        </w:rPr>
        <w:t xml:space="preserve"> Паразитарные заболевания.</w:t>
      </w:r>
    </w:p>
    <w:p w:rsidR="00F078E7" w:rsidRPr="003F14C9" w:rsidRDefault="00F078E7" w:rsidP="003F14C9">
      <w:pPr>
        <w:spacing w:after="0" w:line="240" w:lineRule="auto"/>
        <w:ind w:firstLine="708"/>
        <w:rPr>
          <w:rFonts w:ascii="Times New Roman" w:eastAsia="Times New Roman" w:hAnsi="Times New Roman" w:cs="Times New Roman"/>
          <w:b/>
          <w:bCs/>
          <w:iCs/>
          <w:sz w:val="28"/>
          <w:szCs w:val="28"/>
        </w:rPr>
      </w:pP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Всего зарегистрировано 809</w:t>
      </w:r>
      <w:r w:rsidR="003D3F96">
        <w:rPr>
          <w:rFonts w:ascii="Times New Roman" w:eastAsia="Times New Roman" w:hAnsi="Times New Roman" w:cs="Times New Roman"/>
          <w:sz w:val="28"/>
          <w:szCs w:val="28"/>
        </w:rPr>
        <w:t xml:space="preserve"> </w:t>
      </w:r>
      <w:r w:rsidRPr="003F14C9">
        <w:rPr>
          <w:rFonts w:ascii="Times New Roman" w:eastAsia="Times New Roman" w:hAnsi="Times New Roman" w:cs="Times New Roman"/>
          <w:sz w:val="28"/>
          <w:szCs w:val="28"/>
        </w:rPr>
        <w:t>случаев паразитарных заболеваний, показатель на 100 тыс. населения сост</w:t>
      </w:r>
      <w:r w:rsidR="003D3F96">
        <w:rPr>
          <w:rFonts w:ascii="Times New Roman" w:eastAsia="Times New Roman" w:hAnsi="Times New Roman" w:cs="Times New Roman"/>
          <w:sz w:val="28"/>
          <w:szCs w:val="28"/>
        </w:rPr>
        <w:t xml:space="preserve">авил 319,49 что </w:t>
      </w:r>
      <w:r w:rsidRPr="003F14C9">
        <w:rPr>
          <w:rFonts w:ascii="Times New Roman" w:eastAsia="Times New Roman" w:hAnsi="Times New Roman" w:cs="Times New Roman"/>
          <w:sz w:val="28"/>
          <w:szCs w:val="28"/>
        </w:rPr>
        <w:t>выше    на 39 % показателя заболеваемости за 2020 год.</w:t>
      </w:r>
      <w:r w:rsidRPr="003F14C9">
        <w:rPr>
          <w:rFonts w:ascii="Times New Roman" w:eastAsia="Times New Roman" w:hAnsi="Times New Roman" w:cs="Times New Roman"/>
          <w:color w:val="FF0000"/>
          <w:sz w:val="28"/>
          <w:szCs w:val="28"/>
        </w:rPr>
        <w:t xml:space="preserve"> </w:t>
      </w:r>
      <w:r w:rsidRPr="003F14C9">
        <w:rPr>
          <w:rFonts w:ascii="Times New Roman" w:eastAsia="Times New Roman" w:hAnsi="Times New Roman" w:cs="Times New Roman"/>
          <w:sz w:val="28"/>
          <w:szCs w:val="28"/>
        </w:rPr>
        <w:t>Среднемноголетний показатель 342,85 на 100 тыс. населения.</w:t>
      </w:r>
      <w:r w:rsidRPr="003F14C9">
        <w:rPr>
          <w:rFonts w:ascii="Times New Roman" w:eastAsia="Times New Roman" w:hAnsi="Times New Roman" w:cs="Times New Roman"/>
          <w:color w:val="FF0000"/>
          <w:sz w:val="28"/>
          <w:szCs w:val="28"/>
        </w:rPr>
        <w:t xml:space="preserve">  </w:t>
      </w:r>
      <w:r w:rsidRPr="003F14C9">
        <w:rPr>
          <w:rFonts w:ascii="Times New Roman" w:eastAsia="Times New Roman" w:hAnsi="Times New Roman" w:cs="Times New Roman"/>
          <w:sz w:val="28"/>
          <w:szCs w:val="28"/>
        </w:rPr>
        <w:t>Показате</w:t>
      </w:r>
      <w:r w:rsidR="003D3F96">
        <w:rPr>
          <w:rFonts w:ascii="Times New Roman" w:eastAsia="Times New Roman" w:hAnsi="Times New Roman" w:cs="Times New Roman"/>
          <w:sz w:val="28"/>
          <w:szCs w:val="28"/>
        </w:rPr>
        <w:t xml:space="preserve">ль заболеваемости по Республике Татарстан </w:t>
      </w:r>
      <w:r w:rsidRPr="003F14C9">
        <w:rPr>
          <w:rFonts w:ascii="Times New Roman" w:eastAsia="Times New Roman" w:hAnsi="Times New Roman" w:cs="Times New Roman"/>
          <w:sz w:val="28"/>
          <w:szCs w:val="28"/>
        </w:rPr>
        <w:t>196,95 на 100 тыс. населения.</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За </w:t>
      </w:r>
      <w:r w:rsidR="00075CCA">
        <w:rPr>
          <w:rFonts w:ascii="Times New Roman" w:eastAsia="Times New Roman" w:hAnsi="Times New Roman" w:cs="Times New Roman"/>
          <w:sz w:val="28"/>
          <w:szCs w:val="28"/>
        </w:rPr>
        <w:t xml:space="preserve">2021 году зарегистрировано 691 </w:t>
      </w:r>
      <w:r w:rsidRPr="003F14C9">
        <w:rPr>
          <w:rFonts w:ascii="Times New Roman" w:eastAsia="Times New Roman" w:hAnsi="Times New Roman" w:cs="Times New Roman"/>
          <w:sz w:val="28"/>
          <w:szCs w:val="28"/>
        </w:rPr>
        <w:t>случай энтеробиоза, показатель на 100 тыс. на</w:t>
      </w:r>
      <w:r w:rsidR="00075CCA">
        <w:rPr>
          <w:rFonts w:ascii="Times New Roman" w:eastAsia="Times New Roman" w:hAnsi="Times New Roman" w:cs="Times New Roman"/>
          <w:sz w:val="28"/>
          <w:szCs w:val="28"/>
        </w:rPr>
        <w:t xml:space="preserve">селения </w:t>
      </w:r>
      <w:r w:rsidRPr="003F14C9">
        <w:rPr>
          <w:rFonts w:ascii="Times New Roman" w:eastAsia="Times New Roman" w:hAnsi="Times New Roman" w:cs="Times New Roman"/>
          <w:sz w:val="28"/>
          <w:szCs w:val="28"/>
        </w:rPr>
        <w:t xml:space="preserve">составляет 272,89. По сравнению с 2020 годом (540случая или 210,77 на 100 тыс. </w:t>
      </w:r>
      <w:r w:rsidR="00075CCA">
        <w:rPr>
          <w:rFonts w:ascii="Times New Roman" w:eastAsia="Times New Roman" w:hAnsi="Times New Roman" w:cs="Times New Roman"/>
          <w:sz w:val="28"/>
          <w:szCs w:val="28"/>
        </w:rPr>
        <w:t>населения) наблюдается рост на</w:t>
      </w:r>
      <w:r w:rsidRPr="003F14C9">
        <w:rPr>
          <w:rFonts w:ascii="Times New Roman" w:eastAsia="Times New Roman" w:hAnsi="Times New Roman" w:cs="Times New Roman"/>
          <w:sz w:val="28"/>
          <w:szCs w:val="28"/>
        </w:rPr>
        <w:t xml:space="preserve"> 29,5 %.</w:t>
      </w:r>
      <w:r w:rsidRPr="003F14C9">
        <w:rPr>
          <w:rFonts w:ascii="Times New Roman" w:eastAsia="Times New Roman" w:hAnsi="Times New Roman" w:cs="Times New Roman"/>
          <w:b/>
          <w:sz w:val="28"/>
          <w:szCs w:val="28"/>
        </w:rPr>
        <w:t xml:space="preserve"> </w:t>
      </w:r>
      <w:r w:rsidR="00075CCA">
        <w:rPr>
          <w:rFonts w:ascii="Times New Roman" w:eastAsia="Times New Roman" w:hAnsi="Times New Roman" w:cs="Times New Roman"/>
          <w:sz w:val="28"/>
          <w:szCs w:val="28"/>
        </w:rPr>
        <w:t xml:space="preserve">Среднемноголетний </w:t>
      </w:r>
      <w:r w:rsidR="00075CCA">
        <w:rPr>
          <w:rFonts w:ascii="Times New Roman" w:eastAsia="Times New Roman" w:hAnsi="Times New Roman" w:cs="Times New Roman"/>
          <w:sz w:val="28"/>
          <w:szCs w:val="28"/>
        </w:rPr>
        <w:lastRenderedPageBreak/>
        <w:t xml:space="preserve">показатель </w:t>
      </w:r>
      <w:r w:rsidRPr="003F14C9">
        <w:rPr>
          <w:rFonts w:ascii="Times New Roman" w:eastAsia="Times New Roman" w:hAnsi="Times New Roman" w:cs="Times New Roman"/>
          <w:sz w:val="28"/>
          <w:szCs w:val="28"/>
        </w:rPr>
        <w:t>289, 38.</w:t>
      </w:r>
      <w:r w:rsidRPr="003F14C9">
        <w:rPr>
          <w:rFonts w:ascii="Times New Roman" w:eastAsia="Times New Roman" w:hAnsi="Times New Roman" w:cs="Times New Roman"/>
          <w:b/>
          <w:sz w:val="28"/>
          <w:szCs w:val="28"/>
        </w:rPr>
        <w:t xml:space="preserve"> </w:t>
      </w:r>
      <w:r w:rsidRPr="003F14C9">
        <w:rPr>
          <w:rFonts w:ascii="Times New Roman" w:eastAsia="Times New Roman" w:hAnsi="Times New Roman" w:cs="Times New Roman"/>
          <w:sz w:val="28"/>
          <w:szCs w:val="28"/>
        </w:rPr>
        <w:t>Показатель по Республике Татарстан 179,30 на 100 тыс. населения.</w:t>
      </w:r>
    </w:p>
    <w:p w:rsidR="003F14C9" w:rsidRPr="003F14C9" w:rsidRDefault="003F14C9" w:rsidP="003F14C9">
      <w:pPr>
        <w:spacing w:after="0" w:line="240" w:lineRule="auto"/>
        <w:ind w:firstLine="708"/>
        <w:jc w:val="both"/>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 xml:space="preserve">За 2021 год зарегистрировано 118 случаев   лямблиоза, показатель на 100 тыс. населения составляет 46,60. В 2020 году – 94 случая или 36,69 на 100 тыс. </w:t>
      </w:r>
      <w:r w:rsidR="00075CCA">
        <w:rPr>
          <w:rFonts w:ascii="Times New Roman" w:eastAsia="Times New Roman" w:hAnsi="Times New Roman" w:cs="Times New Roman"/>
          <w:sz w:val="28"/>
          <w:szCs w:val="28"/>
        </w:rPr>
        <w:t>населения,</w:t>
      </w:r>
      <w:r w:rsidRPr="003F14C9">
        <w:rPr>
          <w:rFonts w:ascii="Times New Roman" w:eastAsia="Times New Roman" w:hAnsi="Times New Roman" w:cs="Times New Roman"/>
          <w:sz w:val="28"/>
          <w:szCs w:val="28"/>
        </w:rPr>
        <w:t xml:space="preserve"> рост  заболеваемости  на 27%.</w:t>
      </w:r>
      <w:r w:rsidRPr="003F14C9">
        <w:rPr>
          <w:rFonts w:ascii="Times New Roman" w:eastAsia="Times New Roman" w:hAnsi="Times New Roman" w:cs="Times New Roman"/>
          <w:color w:val="FF0000"/>
          <w:sz w:val="28"/>
          <w:szCs w:val="28"/>
        </w:rPr>
        <w:t xml:space="preserve">  </w:t>
      </w:r>
      <w:r w:rsidR="00075CCA">
        <w:rPr>
          <w:rFonts w:ascii="Times New Roman" w:eastAsia="Times New Roman" w:hAnsi="Times New Roman" w:cs="Times New Roman"/>
          <w:sz w:val="28"/>
          <w:szCs w:val="28"/>
        </w:rPr>
        <w:t xml:space="preserve">Среднемноголетний показатель </w:t>
      </w:r>
      <w:r w:rsidRPr="003F14C9">
        <w:rPr>
          <w:rFonts w:ascii="Times New Roman" w:eastAsia="Times New Roman" w:hAnsi="Times New Roman" w:cs="Times New Roman"/>
          <w:sz w:val="28"/>
          <w:szCs w:val="28"/>
        </w:rPr>
        <w:t>50,47 на 100 тыс. населения. Показатель по Республике Татарстан 15,71 на 100 тыс. населения.</w:t>
      </w:r>
    </w:p>
    <w:p w:rsidR="003F14C9" w:rsidRDefault="003F14C9" w:rsidP="003F14C9">
      <w:pPr>
        <w:spacing w:after="0" w:line="240" w:lineRule="auto"/>
        <w:jc w:val="right"/>
        <w:rPr>
          <w:rFonts w:ascii="Times New Roman" w:eastAsia="Times New Roman" w:hAnsi="Times New Roman" w:cs="Times New Roman"/>
          <w:sz w:val="28"/>
          <w:szCs w:val="28"/>
        </w:rPr>
      </w:pPr>
    </w:p>
    <w:p w:rsidR="00C51D6B" w:rsidRPr="003F14C9" w:rsidRDefault="00C51D6B" w:rsidP="003F14C9">
      <w:pPr>
        <w:spacing w:after="0" w:line="240" w:lineRule="auto"/>
        <w:jc w:val="right"/>
        <w:rPr>
          <w:rFonts w:ascii="Times New Roman" w:eastAsia="Times New Roman" w:hAnsi="Times New Roman" w:cs="Times New Roman"/>
          <w:sz w:val="28"/>
          <w:szCs w:val="28"/>
        </w:rPr>
      </w:pPr>
    </w:p>
    <w:p w:rsidR="003F14C9" w:rsidRPr="003F14C9" w:rsidRDefault="003F14C9" w:rsidP="003F14C9">
      <w:pPr>
        <w:spacing w:after="0" w:line="240" w:lineRule="auto"/>
        <w:jc w:val="right"/>
        <w:rPr>
          <w:rFonts w:ascii="Times New Roman" w:eastAsia="Times New Roman" w:hAnsi="Times New Roman" w:cs="Times New Roman"/>
          <w:sz w:val="28"/>
          <w:szCs w:val="28"/>
        </w:rPr>
      </w:pPr>
      <w:r w:rsidRPr="003F14C9">
        <w:rPr>
          <w:rFonts w:ascii="Times New Roman" w:eastAsia="Times New Roman" w:hAnsi="Times New Roman" w:cs="Times New Roman"/>
          <w:sz w:val="28"/>
          <w:szCs w:val="28"/>
        </w:rPr>
        <w:t>Таблица № 8</w:t>
      </w:r>
    </w:p>
    <w:p w:rsidR="003F14C9" w:rsidRDefault="003F14C9" w:rsidP="003F14C9">
      <w:pPr>
        <w:spacing w:after="0" w:line="240" w:lineRule="auto"/>
        <w:jc w:val="center"/>
        <w:rPr>
          <w:rFonts w:ascii="Times New Roman" w:eastAsia="Times New Roman" w:hAnsi="Times New Roman" w:cs="Times New Roman"/>
          <w:b/>
          <w:sz w:val="28"/>
          <w:szCs w:val="28"/>
        </w:rPr>
      </w:pPr>
      <w:r w:rsidRPr="003F14C9">
        <w:rPr>
          <w:rFonts w:ascii="Times New Roman" w:eastAsia="Times New Roman" w:hAnsi="Times New Roman" w:cs="Times New Roman"/>
          <w:b/>
          <w:sz w:val="28"/>
          <w:szCs w:val="28"/>
        </w:rPr>
        <w:t>Динамика паразитарной заболеваемости в 201</w:t>
      </w:r>
      <w:r w:rsidR="00A45C71">
        <w:rPr>
          <w:rFonts w:ascii="Times New Roman" w:eastAsia="Times New Roman" w:hAnsi="Times New Roman" w:cs="Times New Roman"/>
          <w:b/>
          <w:sz w:val="28"/>
          <w:szCs w:val="28"/>
        </w:rPr>
        <w:t>7-2021</w:t>
      </w:r>
      <w:r w:rsidRPr="003F14C9">
        <w:rPr>
          <w:rFonts w:ascii="Times New Roman" w:eastAsia="Times New Roman" w:hAnsi="Times New Roman" w:cs="Times New Roman"/>
          <w:b/>
          <w:sz w:val="28"/>
          <w:szCs w:val="28"/>
        </w:rPr>
        <w:t>г.г.</w:t>
      </w:r>
    </w:p>
    <w:p w:rsidR="008234AA" w:rsidRPr="003F14C9" w:rsidRDefault="008234AA" w:rsidP="003F14C9">
      <w:pPr>
        <w:spacing w:after="0" w:line="240" w:lineRule="auto"/>
        <w:jc w:val="center"/>
        <w:rPr>
          <w:rFonts w:ascii="Times New Roman" w:eastAsia="Times New Roman" w:hAnsi="Times New Roman" w:cs="Times New Roman"/>
          <w:b/>
          <w:sz w:val="28"/>
          <w:szCs w:val="28"/>
        </w:rPr>
      </w:pPr>
    </w:p>
    <w:tbl>
      <w:tblPr>
        <w:tblW w:w="10150"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73"/>
        <w:gridCol w:w="933"/>
        <w:gridCol w:w="709"/>
        <w:gridCol w:w="851"/>
        <w:gridCol w:w="708"/>
        <w:gridCol w:w="838"/>
        <w:gridCol w:w="809"/>
        <w:gridCol w:w="883"/>
        <w:gridCol w:w="883"/>
        <w:gridCol w:w="883"/>
      </w:tblGrid>
      <w:tr w:rsidR="003F14C9" w:rsidRPr="003F14C9" w:rsidTr="00A45C71">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Наименование</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2017г.</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2018г.</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sz w:val="24"/>
                <w:szCs w:val="24"/>
              </w:rPr>
            </w:pPr>
            <w:r w:rsidRPr="003F14C9">
              <w:rPr>
                <w:rFonts w:ascii="Times New Roman" w:eastAsia="Times New Roman" w:hAnsi="Times New Roman" w:cs="Times New Roman"/>
                <w:sz w:val="24"/>
                <w:szCs w:val="24"/>
              </w:rPr>
              <w:t>2019г.</w:t>
            </w:r>
          </w:p>
        </w:tc>
        <w:tc>
          <w:tcPr>
            <w:tcW w:w="1692" w:type="dxa"/>
            <w:gridSpan w:val="2"/>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2020г.</w:t>
            </w:r>
          </w:p>
        </w:tc>
        <w:tc>
          <w:tcPr>
            <w:tcW w:w="1766" w:type="dxa"/>
            <w:gridSpan w:val="2"/>
            <w:tcBorders>
              <w:bottom w:val="single" w:sz="4" w:space="0" w:color="auto"/>
            </w:tcBorders>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2021г.</w:t>
            </w:r>
          </w:p>
        </w:tc>
      </w:tr>
      <w:tr w:rsidR="003F14C9" w:rsidRPr="003F14C9" w:rsidTr="00A45C71">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14C9" w:rsidRPr="003F14C9" w:rsidRDefault="003F14C9" w:rsidP="003F14C9">
            <w:pPr>
              <w:spacing w:after="0" w:line="240" w:lineRule="auto"/>
              <w:rPr>
                <w:rFonts w:ascii="Times New Roman" w:eastAsia="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Абс.</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Отн.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Абс.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Отн.</w:t>
            </w:r>
          </w:p>
        </w:tc>
        <w:tc>
          <w:tcPr>
            <w:tcW w:w="708"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Абс.</w:t>
            </w:r>
          </w:p>
        </w:tc>
        <w:tc>
          <w:tcPr>
            <w:tcW w:w="838"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Отн.</w:t>
            </w:r>
          </w:p>
        </w:tc>
        <w:tc>
          <w:tcPr>
            <w:tcW w:w="809"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Абс.</w:t>
            </w:r>
          </w:p>
        </w:tc>
        <w:tc>
          <w:tcPr>
            <w:tcW w:w="883"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Отн.</w:t>
            </w:r>
          </w:p>
        </w:tc>
        <w:tc>
          <w:tcPr>
            <w:tcW w:w="883" w:type="dxa"/>
            <w:tcBorders>
              <w:bottom w:val="single" w:sz="4" w:space="0" w:color="auto"/>
            </w:tcBorders>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Абс.</w:t>
            </w:r>
          </w:p>
        </w:tc>
        <w:tc>
          <w:tcPr>
            <w:tcW w:w="883" w:type="dxa"/>
            <w:tcBorders>
              <w:bottom w:val="single" w:sz="4" w:space="0" w:color="auto"/>
            </w:tcBorders>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 xml:space="preserve">Отн. </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Лямблиоз</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241</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87,91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47,61</w:t>
            </w:r>
          </w:p>
        </w:tc>
        <w:tc>
          <w:tcPr>
            <w:tcW w:w="708"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137</w:t>
            </w:r>
          </w:p>
        </w:tc>
        <w:tc>
          <w:tcPr>
            <w:tcW w:w="838"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53,22</w:t>
            </w:r>
          </w:p>
        </w:tc>
        <w:tc>
          <w:tcPr>
            <w:tcW w:w="809"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94</w:t>
            </w:r>
          </w:p>
        </w:tc>
        <w:tc>
          <w:tcPr>
            <w:tcW w:w="883"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36,69</w:t>
            </w:r>
          </w:p>
        </w:tc>
        <w:tc>
          <w:tcPr>
            <w:tcW w:w="883" w:type="dxa"/>
            <w:tcBorders>
              <w:bottom w:val="single" w:sz="4" w:space="0" w:color="auto"/>
            </w:tcBorders>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118</w:t>
            </w:r>
          </w:p>
        </w:tc>
        <w:tc>
          <w:tcPr>
            <w:tcW w:w="883" w:type="dxa"/>
            <w:tcBorders>
              <w:bottom w:val="single" w:sz="4" w:space="0" w:color="auto"/>
            </w:tcBorders>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46,60</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Аскаридоз</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0,39</w:t>
            </w:r>
          </w:p>
        </w:tc>
        <w:tc>
          <w:tcPr>
            <w:tcW w:w="708"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38"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09"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Borders>
              <w:bottom w:val="single" w:sz="4" w:space="0" w:color="auto"/>
            </w:tcBorders>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Borders>
              <w:bottom w:val="single" w:sz="4" w:space="0" w:color="auto"/>
            </w:tcBorders>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Энтеробиоз</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667</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243,3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682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264,0</w:t>
            </w:r>
          </w:p>
        </w:tc>
        <w:tc>
          <w:tcPr>
            <w:tcW w:w="708"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872</w:t>
            </w:r>
          </w:p>
        </w:tc>
        <w:tc>
          <w:tcPr>
            <w:tcW w:w="838"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338,75</w:t>
            </w:r>
          </w:p>
        </w:tc>
        <w:tc>
          <w:tcPr>
            <w:tcW w:w="809"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540</w:t>
            </w:r>
          </w:p>
        </w:tc>
        <w:tc>
          <w:tcPr>
            <w:tcW w:w="883" w:type="dxa"/>
            <w:tcBorders>
              <w:bottom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210,77</w:t>
            </w:r>
          </w:p>
        </w:tc>
        <w:tc>
          <w:tcPr>
            <w:tcW w:w="883" w:type="dxa"/>
            <w:tcBorders>
              <w:bottom w:val="single" w:sz="4" w:space="0" w:color="auto"/>
            </w:tcBorders>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691</w:t>
            </w:r>
          </w:p>
        </w:tc>
        <w:tc>
          <w:tcPr>
            <w:tcW w:w="883" w:type="dxa"/>
            <w:tcBorders>
              <w:bottom w:val="single" w:sz="4" w:space="0" w:color="auto"/>
            </w:tcBorders>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272,89</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Дифиллоботриоз</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1,55</w:t>
            </w:r>
          </w:p>
        </w:tc>
        <w:tc>
          <w:tcPr>
            <w:tcW w:w="70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w:t>
            </w:r>
          </w:p>
        </w:tc>
        <w:tc>
          <w:tcPr>
            <w:tcW w:w="83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0,78</w:t>
            </w:r>
          </w:p>
        </w:tc>
        <w:tc>
          <w:tcPr>
            <w:tcW w:w="809"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w:t>
            </w:r>
          </w:p>
        </w:tc>
        <w:tc>
          <w:tcPr>
            <w:tcW w:w="883"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0,39</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Токсокароз</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0,36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70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3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09"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Тениаринхоз</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70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3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09"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Тениоз</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70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3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09"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Описторхоз</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0,73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0,39</w:t>
            </w:r>
          </w:p>
        </w:tc>
        <w:tc>
          <w:tcPr>
            <w:tcW w:w="70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w:t>
            </w:r>
          </w:p>
        </w:tc>
        <w:tc>
          <w:tcPr>
            <w:tcW w:w="83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0,39</w:t>
            </w:r>
          </w:p>
        </w:tc>
        <w:tc>
          <w:tcPr>
            <w:tcW w:w="809"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Эхинококкоз</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70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3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09"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w:t>
            </w:r>
          </w:p>
        </w:tc>
      </w:tr>
      <w:tr w:rsidR="003F14C9" w:rsidRPr="003F14C9" w:rsidTr="00A45C71">
        <w:tc>
          <w:tcPr>
            <w:tcW w:w="1980"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Всего</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911</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332,31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811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313,94</w:t>
            </w:r>
          </w:p>
        </w:tc>
        <w:tc>
          <w:tcPr>
            <w:tcW w:w="70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1012</w:t>
            </w:r>
          </w:p>
        </w:tc>
        <w:tc>
          <w:tcPr>
            <w:tcW w:w="838"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393,14</w:t>
            </w:r>
          </w:p>
        </w:tc>
        <w:tc>
          <w:tcPr>
            <w:tcW w:w="809"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635</w:t>
            </w:r>
          </w:p>
        </w:tc>
        <w:tc>
          <w:tcPr>
            <w:tcW w:w="883" w:type="dxa"/>
            <w:shd w:val="clear" w:color="auto" w:fill="auto"/>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247,85</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809</w:t>
            </w:r>
          </w:p>
        </w:tc>
        <w:tc>
          <w:tcPr>
            <w:tcW w:w="883" w:type="dxa"/>
          </w:tcPr>
          <w:p w:rsidR="003F14C9" w:rsidRPr="003F14C9" w:rsidRDefault="003F14C9" w:rsidP="003F14C9">
            <w:pPr>
              <w:spacing w:after="0" w:line="240" w:lineRule="auto"/>
              <w:rPr>
                <w:rFonts w:ascii="Times New Roman" w:eastAsia="Times New Roman" w:hAnsi="Times New Roman" w:cs="Times New Roman"/>
              </w:rPr>
            </w:pPr>
            <w:r w:rsidRPr="003F14C9">
              <w:rPr>
                <w:rFonts w:ascii="Times New Roman" w:eastAsia="Times New Roman" w:hAnsi="Times New Roman" w:cs="Times New Roman"/>
              </w:rPr>
              <w:t>319,49</w:t>
            </w:r>
          </w:p>
        </w:tc>
      </w:tr>
    </w:tbl>
    <w:p w:rsidR="00A45C71" w:rsidRDefault="00A45C71" w:rsidP="00A45C71">
      <w:pPr>
        <w:pStyle w:val="af7"/>
        <w:spacing w:after="0" w:line="240" w:lineRule="auto"/>
        <w:ind w:left="3240" w:right="-286"/>
        <w:rPr>
          <w:rFonts w:ascii="Times New Roman" w:hAnsi="Times New Roman" w:cs="Times New Roman"/>
          <w:b/>
          <w:sz w:val="28"/>
          <w:szCs w:val="28"/>
        </w:rPr>
      </w:pPr>
    </w:p>
    <w:p w:rsidR="00A45C71" w:rsidRDefault="00A45C71" w:rsidP="00A45C71">
      <w:pPr>
        <w:pStyle w:val="af7"/>
        <w:spacing w:after="0" w:line="240" w:lineRule="auto"/>
        <w:ind w:left="3240" w:right="-286"/>
        <w:rPr>
          <w:rFonts w:ascii="Times New Roman" w:hAnsi="Times New Roman" w:cs="Times New Roman"/>
          <w:b/>
          <w:sz w:val="28"/>
          <w:szCs w:val="28"/>
        </w:rPr>
      </w:pPr>
    </w:p>
    <w:p w:rsidR="00A45C71" w:rsidRDefault="00A45C71" w:rsidP="00A45C71">
      <w:pPr>
        <w:pStyle w:val="af7"/>
        <w:spacing w:after="0" w:line="240" w:lineRule="auto"/>
        <w:ind w:left="3240" w:right="-286"/>
        <w:rPr>
          <w:rFonts w:ascii="Times New Roman" w:hAnsi="Times New Roman" w:cs="Times New Roman"/>
          <w:b/>
          <w:sz w:val="28"/>
          <w:szCs w:val="28"/>
        </w:rPr>
      </w:pPr>
    </w:p>
    <w:p w:rsidR="00A45C71" w:rsidRPr="00A45C71" w:rsidRDefault="00A45C71" w:rsidP="00A45C71">
      <w:pPr>
        <w:spacing w:after="0" w:line="240" w:lineRule="auto"/>
        <w:ind w:left="2865" w:right="-286"/>
        <w:rPr>
          <w:rFonts w:ascii="Times New Roman" w:hAnsi="Times New Roman" w:cs="Times New Roman"/>
          <w:b/>
          <w:sz w:val="28"/>
          <w:szCs w:val="28"/>
        </w:rPr>
      </w:pPr>
    </w:p>
    <w:p w:rsidR="001408CA" w:rsidRDefault="001408CA">
      <w:pPr>
        <w:rPr>
          <w:rFonts w:ascii="Times New Roman" w:hAnsi="Times New Roman" w:cs="Times New Roman"/>
          <w:b/>
          <w:sz w:val="28"/>
          <w:szCs w:val="28"/>
        </w:rPr>
      </w:pPr>
      <w:r>
        <w:rPr>
          <w:rFonts w:ascii="Times New Roman" w:hAnsi="Times New Roman" w:cs="Times New Roman"/>
          <w:b/>
          <w:sz w:val="28"/>
          <w:szCs w:val="28"/>
        </w:rPr>
        <w:br w:type="page"/>
      </w:r>
    </w:p>
    <w:p w:rsidR="00C51D6B" w:rsidRDefault="00C51D6B" w:rsidP="00C51D6B">
      <w:pPr>
        <w:pStyle w:val="af7"/>
        <w:numPr>
          <w:ilvl w:val="1"/>
          <w:numId w:val="21"/>
        </w:numPr>
        <w:spacing w:after="0" w:line="240" w:lineRule="auto"/>
        <w:ind w:right="-286"/>
        <w:rPr>
          <w:rFonts w:ascii="Times New Roman" w:hAnsi="Times New Roman" w:cs="Times New Roman"/>
          <w:b/>
          <w:sz w:val="28"/>
          <w:szCs w:val="28"/>
        </w:rPr>
      </w:pPr>
      <w:r>
        <w:rPr>
          <w:rFonts w:ascii="Times New Roman" w:hAnsi="Times New Roman" w:cs="Times New Roman"/>
          <w:b/>
          <w:sz w:val="28"/>
          <w:szCs w:val="28"/>
        </w:rPr>
        <w:lastRenderedPageBreak/>
        <w:t xml:space="preserve">   Надзорная деятельность.</w:t>
      </w:r>
    </w:p>
    <w:p w:rsidR="00A45C71" w:rsidRDefault="00A45C71" w:rsidP="00A45C71">
      <w:pPr>
        <w:pStyle w:val="af7"/>
        <w:spacing w:after="0" w:line="240" w:lineRule="auto"/>
        <w:ind w:left="3240" w:right="-286"/>
        <w:rPr>
          <w:rFonts w:ascii="Times New Roman" w:hAnsi="Times New Roman" w:cs="Times New Roman"/>
          <w:b/>
          <w:sz w:val="28"/>
          <w:szCs w:val="28"/>
        </w:rPr>
      </w:pPr>
    </w:p>
    <w:p w:rsidR="00C51D6B" w:rsidRPr="00C51D6B" w:rsidRDefault="00C51D6B" w:rsidP="00C51D6B">
      <w:pPr>
        <w:spacing w:after="0" w:line="240" w:lineRule="auto"/>
        <w:ind w:left="2865" w:right="-286"/>
        <w:rPr>
          <w:rFonts w:ascii="Times New Roman" w:hAnsi="Times New Roman" w:cs="Times New Roman"/>
          <w:b/>
          <w:sz w:val="28"/>
          <w:szCs w:val="28"/>
        </w:rPr>
      </w:pPr>
    </w:p>
    <w:p w:rsidR="009C59E7" w:rsidRPr="009C59E7" w:rsidRDefault="00C51D6B" w:rsidP="00C51D6B">
      <w:pPr>
        <w:pStyle w:val="a7"/>
        <w:rPr>
          <w:b/>
          <w:sz w:val="28"/>
          <w:szCs w:val="28"/>
        </w:rPr>
      </w:pPr>
      <w:r>
        <w:rPr>
          <w:rFonts w:eastAsiaTheme="minorEastAsia"/>
          <w:b/>
          <w:sz w:val="28"/>
          <w:szCs w:val="28"/>
        </w:rPr>
        <w:t xml:space="preserve">                  </w:t>
      </w:r>
      <w:r w:rsidR="009C59E7" w:rsidRPr="009C59E7">
        <w:rPr>
          <w:b/>
          <w:sz w:val="28"/>
          <w:szCs w:val="28"/>
        </w:rPr>
        <w:t>Анализ применения КоАП РФ территориальным отделом</w:t>
      </w:r>
    </w:p>
    <w:p w:rsidR="009C59E7" w:rsidRPr="009C59E7" w:rsidRDefault="009C59E7" w:rsidP="009C59E7">
      <w:pPr>
        <w:pStyle w:val="a7"/>
        <w:jc w:val="center"/>
        <w:rPr>
          <w:b/>
          <w:sz w:val="28"/>
          <w:szCs w:val="28"/>
        </w:rPr>
      </w:pPr>
      <w:r w:rsidRPr="009C59E7">
        <w:rPr>
          <w:b/>
          <w:sz w:val="28"/>
          <w:szCs w:val="28"/>
        </w:rPr>
        <w:t>Управления Роспотребнадзора по Республике Татарстан (Татарстан)</w:t>
      </w:r>
    </w:p>
    <w:p w:rsidR="009C59E7" w:rsidRPr="009C59E7" w:rsidRDefault="009C59E7" w:rsidP="009C59E7">
      <w:pPr>
        <w:pStyle w:val="a7"/>
        <w:jc w:val="center"/>
        <w:rPr>
          <w:b/>
          <w:sz w:val="28"/>
          <w:szCs w:val="28"/>
        </w:rPr>
      </w:pPr>
      <w:r w:rsidRPr="009C59E7">
        <w:rPr>
          <w:b/>
          <w:sz w:val="28"/>
          <w:szCs w:val="28"/>
        </w:rPr>
        <w:t>в Нижнекамском районе и г. Нижнекамск</w:t>
      </w:r>
    </w:p>
    <w:p w:rsidR="009C59E7" w:rsidRPr="009C59E7" w:rsidRDefault="009C59E7" w:rsidP="009C59E7">
      <w:pPr>
        <w:pStyle w:val="a7"/>
        <w:jc w:val="center"/>
        <w:rPr>
          <w:b/>
          <w:sz w:val="28"/>
          <w:szCs w:val="28"/>
        </w:rPr>
      </w:pPr>
      <w:r w:rsidRPr="009C59E7">
        <w:rPr>
          <w:b/>
          <w:sz w:val="28"/>
          <w:szCs w:val="28"/>
        </w:rPr>
        <w:t>за 2021 год.</w:t>
      </w:r>
    </w:p>
    <w:p w:rsidR="009C59E7" w:rsidRDefault="009C59E7" w:rsidP="009C59E7">
      <w:pPr>
        <w:pStyle w:val="a7"/>
        <w:rPr>
          <w:sz w:val="28"/>
          <w:szCs w:val="28"/>
        </w:rPr>
      </w:pPr>
    </w:p>
    <w:p w:rsidR="00C51D6B" w:rsidRDefault="00C51D6B" w:rsidP="009C59E7">
      <w:pPr>
        <w:pStyle w:val="a7"/>
        <w:rPr>
          <w:sz w:val="28"/>
          <w:szCs w:val="28"/>
        </w:rPr>
      </w:pPr>
    </w:p>
    <w:p w:rsidR="009C59E7" w:rsidRDefault="001127A7" w:rsidP="001127A7">
      <w:pPr>
        <w:pStyle w:val="a7"/>
        <w:jc w:val="both"/>
        <w:rPr>
          <w:b/>
          <w:bCs/>
          <w:sz w:val="28"/>
          <w:szCs w:val="28"/>
        </w:rPr>
      </w:pPr>
      <w:r>
        <w:rPr>
          <w:sz w:val="28"/>
          <w:szCs w:val="28"/>
        </w:rPr>
        <w:t xml:space="preserve">         </w:t>
      </w:r>
      <w:r w:rsidR="009C59E7" w:rsidRPr="00664882">
        <w:rPr>
          <w:sz w:val="28"/>
          <w:szCs w:val="28"/>
        </w:rPr>
        <w:t>За 20</w:t>
      </w:r>
      <w:r w:rsidR="009C59E7">
        <w:rPr>
          <w:sz w:val="28"/>
          <w:szCs w:val="28"/>
        </w:rPr>
        <w:t>21</w:t>
      </w:r>
      <w:r w:rsidR="009C59E7" w:rsidRPr="00664882">
        <w:rPr>
          <w:sz w:val="28"/>
          <w:szCs w:val="28"/>
        </w:rPr>
        <w:t xml:space="preserve"> год специалистами террит</w:t>
      </w:r>
      <w:r w:rsidR="009C59E7">
        <w:rPr>
          <w:sz w:val="28"/>
          <w:szCs w:val="28"/>
        </w:rPr>
        <w:t>ориального отдела возбуждено 169 административных дел, в 2020 году 625 административных дел, в 2019 году 914 административных</w:t>
      </w:r>
      <w:r w:rsidR="00C51D6B">
        <w:rPr>
          <w:sz w:val="28"/>
          <w:szCs w:val="28"/>
        </w:rPr>
        <w:t xml:space="preserve"> дел.</w:t>
      </w:r>
      <w:r w:rsidR="009C59E7">
        <w:rPr>
          <w:sz w:val="28"/>
          <w:szCs w:val="28"/>
        </w:rPr>
        <w:t xml:space="preserve"> </w:t>
      </w:r>
    </w:p>
    <w:p w:rsidR="009C59E7" w:rsidRDefault="009C59E7" w:rsidP="001127A7">
      <w:pPr>
        <w:pStyle w:val="a7"/>
        <w:jc w:val="both"/>
        <w:rPr>
          <w:b/>
          <w:bCs/>
          <w:sz w:val="28"/>
          <w:szCs w:val="28"/>
        </w:rPr>
      </w:pPr>
    </w:p>
    <w:p w:rsidR="00C51D6B" w:rsidRDefault="00C51D6B" w:rsidP="001127A7">
      <w:pPr>
        <w:pStyle w:val="a7"/>
        <w:jc w:val="both"/>
        <w:rPr>
          <w:b/>
          <w:bCs/>
          <w:sz w:val="28"/>
          <w:szCs w:val="28"/>
        </w:rPr>
      </w:pPr>
    </w:p>
    <w:p w:rsidR="009C59E7" w:rsidRDefault="009C59E7" w:rsidP="009C59E7">
      <w:pPr>
        <w:pStyle w:val="a7"/>
        <w:ind w:firstLine="720"/>
        <w:jc w:val="both"/>
        <w:rPr>
          <w:b/>
          <w:bCs/>
          <w:sz w:val="28"/>
          <w:szCs w:val="28"/>
        </w:rPr>
      </w:pPr>
      <w:r>
        <w:rPr>
          <w:sz w:val="28"/>
          <w:szCs w:val="28"/>
        </w:rPr>
        <w:t>Диаграмма №1</w:t>
      </w:r>
    </w:p>
    <w:p w:rsidR="009C59E7" w:rsidRDefault="009C59E7" w:rsidP="009C59E7">
      <w:pPr>
        <w:pStyle w:val="a7"/>
        <w:ind w:firstLine="720"/>
        <w:jc w:val="both"/>
        <w:rPr>
          <w:b/>
          <w:bCs/>
          <w:sz w:val="28"/>
          <w:szCs w:val="28"/>
        </w:rPr>
      </w:pPr>
      <w:r>
        <w:rPr>
          <w:b/>
          <w:bCs/>
          <w:noProof/>
          <w:sz w:val="28"/>
          <w:szCs w:val="28"/>
        </w:rPr>
        <w:drawing>
          <wp:inline distT="0" distB="0" distL="0" distR="0" wp14:anchorId="2B6AD371" wp14:editId="3C3E5345">
            <wp:extent cx="3324225" cy="2656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1195" cy="2662187"/>
                    </a:xfrm>
                    <a:prstGeom prst="rect">
                      <a:avLst/>
                    </a:prstGeom>
                    <a:noFill/>
                  </pic:spPr>
                </pic:pic>
              </a:graphicData>
            </a:graphic>
          </wp:inline>
        </w:drawing>
      </w:r>
    </w:p>
    <w:p w:rsidR="009C59E7" w:rsidRDefault="009C59E7" w:rsidP="009C59E7">
      <w:pPr>
        <w:pStyle w:val="a7"/>
        <w:ind w:firstLine="720"/>
        <w:jc w:val="both"/>
        <w:rPr>
          <w:b/>
          <w:bCs/>
          <w:sz w:val="28"/>
          <w:szCs w:val="28"/>
        </w:rPr>
      </w:pPr>
    </w:p>
    <w:p w:rsidR="009C59E7" w:rsidRDefault="009C59E7" w:rsidP="009C59E7">
      <w:pPr>
        <w:pStyle w:val="a7"/>
        <w:ind w:firstLine="720"/>
        <w:jc w:val="both"/>
        <w:rPr>
          <w:b/>
          <w:bCs/>
          <w:sz w:val="28"/>
          <w:szCs w:val="28"/>
        </w:rPr>
      </w:pPr>
      <w:r w:rsidRPr="00664882">
        <w:rPr>
          <w:sz w:val="28"/>
          <w:szCs w:val="28"/>
        </w:rPr>
        <w:t xml:space="preserve"> Из них</w:t>
      </w:r>
      <w:r>
        <w:rPr>
          <w:sz w:val="28"/>
          <w:szCs w:val="28"/>
        </w:rPr>
        <w:t xml:space="preserve"> по составам в 2021 г. использовалось 25 составов, в 2020г. 29 составов, в 2019г. - 36 составов (диагр.2)</w:t>
      </w:r>
    </w:p>
    <w:p w:rsidR="00C86A70" w:rsidRPr="00C86A70" w:rsidRDefault="00C86A70" w:rsidP="00C86A70">
      <w:pPr>
        <w:spacing w:after="0" w:line="240" w:lineRule="auto"/>
        <w:ind w:firstLine="720"/>
        <w:jc w:val="both"/>
        <w:rPr>
          <w:rFonts w:ascii="Times New Roman" w:eastAsia="Times New Roman" w:hAnsi="Times New Roman" w:cs="Times New Roman"/>
          <w:sz w:val="28"/>
          <w:szCs w:val="28"/>
        </w:rPr>
      </w:pPr>
      <w:r w:rsidRPr="00C86A70">
        <w:rPr>
          <w:rFonts w:ascii="Times New Roman" w:eastAsia="Times New Roman" w:hAnsi="Times New Roman" w:cs="Times New Roman"/>
          <w:sz w:val="28"/>
          <w:szCs w:val="28"/>
        </w:rPr>
        <w:t>Диаграмма № 2</w:t>
      </w:r>
    </w:p>
    <w:p w:rsidR="00C86A70" w:rsidRPr="00C86A70" w:rsidRDefault="00C86A70" w:rsidP="00C86A70">
      <w:pPr>
        <w:spacing w:after="0" w:line="240" w:lineRule="auto"/>
        <w:ind w:firstLine="720"/>
        <w:jc w:val="both"/>
        <w:rPr>
          <w:rFonts w:ascii="Times New Roman" w:eastAsia="Times New Roman" w:hAnsi="Times New Roman" w:cs="Times New Roman"/>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r w:rsidRPr="00C86A70">
        <w:rPr>
          <w:rFonts w:ascii="Calibri" w:eastAsia="Times New Roman" w:hAnsi="Calibri" w:cs="Calibri"/>
          <w:b/>
          <w:bCs/>
          <w:noProof/>
          <w:sz w:val="32"/>
          <w:szCs w:val="32"/>
          <w:u w:val="single"/>
        </w:rPr>
        <w:drawing>
          <wp:inline distT="0" distB="0" distL="0" distR="0" wp14:anchorId="2D283BB7" wp14:editId="7B87A3A2">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r w:rsidRPr="00C86A70">
        <w:rPr>
          <w:rFonts w:ascii="Times New Roman" w:eastAsia="Times New Roman" w:hAnsi="Times New Roman" w:cs="Times New Roman"/>
          <w:b/>
          <w:bCs/>
          <w:sz w:val="28"/>
          <w:szCs w:val="28"/>
        </w:rPr>
        <w:t>Применены новые составы, по сравнению с 2020г.:</w:t>
      </w: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numPr>
          <w:ilvl w:val="0"/>
          <w:numId w:val="5"/>
        </w:numPr>
        <w:spacing w:after="0" w:line="240" w:lineRule="auto"/>
        <w:jc w:val="both"/>
        <w:rPr>
          <w:rFonts w:ascii="Times New Roman" w:eastAsia="Times New Roman" w:hAnsi="Times New Roman" w:cs="Times New Roman"/>
          <w:b/>
          <w:bCs/>
          <w:sz w:val="28"/>
          <w:szCs w:val="28"/>
        </w:rPr>
      </w:pPr>
      <w:r w:rsidRPr="00C86A70">
        <w:rPr>
          <w:rFonts w:ascii="Times New Roman" w:eastAsia="Times New Roman" w:hAnsi="Times New Roman" w:cs="Times New Roman"/>
          <w:b/>
          <w:bCs/>
          <w:sz w:val="28"/>
          <w:szCs w:val="28"/>
        </w:rPr>
        <w:t xml:space="preserve">ч.1 ст. 14.4 КоАП РФ </w:t>
      </w:r>
      <w:r w:rsidRPr="00C86A70">
        <w:rPr>
          <w:rFonts w:ascii="Times New Roman" w:eastAsia="Times New Roman" w:hAnsi="Times New Roman" w:cs="Times New Roman"/>
          <w:bCs/>
          <w:sz w:val="28"/>
          <w:szCs w:val="28"/>
        </w:rPr>
        <w:t>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статьей 14.4.2;</w:t>
      </w:r>
    </w:p>
    <w:p w:rsidR="00C86A70" w:rsidRPr="00C86A70" w:rsidRDefault="00C86A70" w:rsidP="00C86A70">
      <w:pPr>
        <w:numPr>
          <w:ilvl w:val="0"/>
          <w:numId w:val="5"/>
        </w:numPr>
        <w:spacing w:after="0" w:line="240" w:lineRule="auto"/>
        <w:jc w:val="both"/>
        <w:rPr>
          <w:rFonts w:ascii="Times New Roman" w:eastAsia="Times New Roman" w:hAnsi="Times New Roman" w:cs="Times New Roman"/>
          <w:b/>
          <w:bCs/>
          <w:sz w:val="28"/>
          <w:szCs w:val="28"/>
        </w:rPr>
      </w:pPr>
      <w:r w:rsidRPr="00C86A70">
        <w:rPr>
          <w:rFonts w:ascii="Times New Roman" w:eastAsia="Times New Roman" w:hAnsi="Times New Roman" w:cs="Times New Roman"/>
          <w:b/>
          <w:bCs/>
          <w:sz w:val="28"/>
          <w:szCs w:val="28"/>
        </w:rPr>
        <w:t>ч.1 ст.14.46 КоАП РФ</w:t>
      </w:r>
      <w:r w:rsidRPr="00C86A70">
        <w:rPr>
          <w:rFonts w:ascii="Times New Roman" w:eastAsia="Times New Roman" w:hAnsi="Times New Roman" w:cs="Times New Roman"/>
          <w:bCs/>
          <w:sz w:val="28"/>
          <w:szCs w:val="28"/>
        </w:rPr>
        <w:t xml:space="preserve">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w:t>
      </w: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r w:rsidRPr="00C86A70">
        <w:rPr>
          <w:rFonts w:ascii="Times New Roman" w:eastAsia="Times New Roman" w:hAnsi="Times New Roman" w:cs="Times New Roman"/>
          <w:b/>
          <w:bCs/>
          <w:sz w:val="28"/>
          <w:szCs w:val="28"/>
        </w:rPr>
        <w:t>За 2021г. специалистами по ч.1 ст. 14.43 КоАП РФ было составлено 38 протоколов, за 2020г. составлено 17 протоколов, за 2019г. составлено 65 протоколов, (диагр.3)</w:t>
      </w:r>
    </w:p>
    <w:p w:rsidR="00C86A70" w:rsidRPr="00C86A70" w:rsidRDefault="00C86A70" w:rsidP="00C86A70">
      <w:pPr>
        <w:spacing w:after="0" w:line="240" w:lineRule="auto"/>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Cs/>
          <w:sz w:val="28"/>
          <w:szCs w:val="28"/>
        </w:rPr>
      </w:pPr>
      <w:r w:rsidRPr="00C86A70">
        <w:rPr>
          <w:rFonts w:ascii="Times New Roman" w:eastAsia="Times New Roman" w:hAnsi="Times New Roman" w:cs="Times New Roman"/>
          <w:bCs/>
          <w:sz w:val="28"/>
          <w:szCs w:val="28"/>
        </w:rPr>
        <w:t>Диаграмма № 3</w:t>
      </w: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r w:rsidRPr="00C86A70">
        <w:rPr>
          <w:rFonts w:ascii="Calibri" w:eastAsia="Times New Roman" w:hAnsi="Calibri" w:cs="Calibri"/>
          <w:noProof/>
          <w:sz w:val="24"/>
          <w:szCs w:val="24"/>
        </w:rPr>
        <w:drawing>
          <wp:inline distT="0" distB="0" distL="0" distR="0" wp14:anchorId="1D9D7AFC" wp14:editId="3D83D636">
            <wp:extent cx="5800726" cy="4186238"/>
            <wp:effectExtent l="0" t="0" r="9525" b="241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1127A7" w:rsidRDefault="00C86A70" w:rsidP="00C86A70">
      <w:pPr>
        <w:tabs>
          <w:tab w:val="left" w:pos="720"/>
          <w:tab w:val="left" w:pos="1440"/>
        </w:tabs>
        <w:spacing w:after="0" w:line="240" w:lineRule="auto"/>
        <w:jc w:val="both"/>
        <w:rPr>
          <w:rFonts w:ascii="Times New Roman" w:eastAsia="Times New Roman" w:hAnsi="Times New Roman" w:cs="Times New Roman"/>
          <w:b/>
          <w:bCs/>
          <w:sz w:val="28"/>
          <w:szCs w:val="28"/>
        </w:rPr>
      </w:pPr>
      <w:r w:rsidRPr="00C86A70">
        <w:rPr>
          <w:rFonts w:ascii="Times New Roman" w:eastAsia="Times New Roman" w:hAnsi="Times New Roman" w:cs="Times New Roman"/>
          <w:b/>
          <w:bCs/>
          <w:sz w:val="28"/>
          <w:szCs w:val="28"/>
        </w:rPr>
        <w:t>За 2021г. по ст. 6.3 КоАП РФ составлено 169 протоколов, что составляет 23 % от общего числа составленных протоколов; за 2020г.  составлено 115 протоколов, что составляет 22, 5 % от общего числа составленных протоколов; за 2019г. составлено 88 протоколов, что составляет 9,6 % от общего числа составленных протоколов; (диагр.4)</w:t>
      </w:r>
    </w:p>
    <w:p w:rsidR="001A23DD" w:rsidRPr="00C86A70" w:rsidRDefault="001A23DD" w:rsidP="00C86A70">
      <w:pPr>
        <w:tabs>
          <w:tab w:val="left" w:pos="720"/>
          <w:tab w:val="left" w:pos="1440"/>
        </w:tabs>
        <w:spacing w:after="0" w:line="240" w:lineRule="auto"/>
        <w:jc w:val="both"/>
        <w:rPr>
          <w:rFonts w:ascii="Times New Roman" w:eastAsia="Times New Roman" w:hAnsi="Times New Roman" w:cs="Times New Roman"/>
          <w:b/>
          <w:bCs/>
          <w:sz w:val="28"/>
          <w:szCs w:val="28"/>
        </w:rPr>
      </w:pPr>
    </w:p>
    <w:p w:rsidR="00C86A70" w:rsidRPr="00C86A70" w:rsidRDefault="00C86A70" w:rsidP="00C86A70">
      <w:pPr>
        <w:tabs>
          <w:tab w:val="left" w:pos="720"/>
          <w:tab w:val="left" w:pos="1440"/>
        </w:tabs>
        <w:spacing w:after="0" w:line="240" w:lineRule="auto"/>
        <w:ind w:firstLine="709"/>
        <w:jc w:val="both"/>
        <w:rPr>
          <w:rFonts w:ascii="Times New Roman" w:eastAsia="Times New Roman" w:hAnsi="Times New Roman" w:cs="Times New Roman"/>
          <w:bCs/>
          <w:sz w:val="28"/>
          <w:szCs w:val="28"/>
        </w:rPr>
      </w:pPr>
      <w:r w:rsidRPr="00C86A70">
        <w:rPr>
          <w:rFonts w:ascii="Times New Roman" w:eastAsia="Times New Roman" w:hAnsi="Times New Roman" w:cs="Times New Roman"/>
          <w:bCs/>
          <w:sz w:val="28"/>
          <w:szCs w:val="28"/>
        </w:rPr>
        <w:t>Диаграмма № 4</w:t>
      </w:r>
    </w:p>
    <w:p w:rsidR="00C86A70" w:rsidRPr="00C86A70" w:rsidRDefault="00C86A70" w:rsidP="00C86A70">
      <w:pPr>
        <w:tabs>
          <w:tab w:val="left" w:pos="720"/>
          <w:tab w:val="left" w:pos="1440"/>
        </w:tabs>
        <w:spacing w:after="0" w:line="240" w:lineRule="auto"/>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sz w:val="28"/>
          <w:szCs w:val="28"/>
        </w:rPr>
      </w:pPr>
      <w:r w:rsidRPr="00C86A70">
        <w:rPr>
          <w:rFonts w:ascii="Calibri" w:eastAsia="Times New Roman" w:hAnsi="Calibri" w:cs="Calibri"/>
          <w:b/>
          <w:bCs/>
          <w:noProof/>
          <w:sz w:val="32"/>
          <w:szCs w:val="32"/>
          <w:u w:val="single"/>
        </w:rPr>
        <w:drawing>
          <wp:inline distT="0" distB="0" distL="0" distR="0" wp14:anchorId="05BDA618" wp14:editId="57999D57">
            <wp:extent cx="4572000" cy="3090863"/>
            <wp:effectExtent l="0" t="0" r="1905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6A70" w:rsidRPr="00C86A70" w:rsidRDefault="00C86A70" w:rsidP="00C86A70">
      <w:pPr>
        <w:spacing w:after="0" w:line="240" w:lineRule="auto"/>
        <w:ind w:firstLine="720"/>
        <w:jc w:val="both"/>
        <w:rPr>
          <w:rFonts w:ascii="Times New Roman" w:eastAsia="Times New Roman" w:hAnsi="Times New Roman" w:cs="Times New Roman"/>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sz w:val="28"/>
          <w:szCs w:val="28"/>
        </w:rPr>
      </w:pPr>
    </w:p>
    <w:p w:rsidR="00C86A70" w:rsidRPr="00C86A70" w:rsidRDefault="00C86A70" w:rsidP="001127A7">
      <w:pPr>
        <w:spacing w:after="0" w:line="240" w:lineRule="auto"/>
        <w:jc w:val="both"/>
        <w:rPr>
          <w:rFonts w:ascii="Times New Roman" w:eastAsia="Times New Roman" w:hAnsi="Times New Roman" w:cs="Times New Roman"/>
          <w:sz w:val="28"/>
          <w:szCs w:val="28"/>
        </w:rPr>
      </w:pPr>
      <w:r w:rsidRPr="00C86A70">
        <w:rPr>
          <w:rFonts w:ascii="Times New Roman" w:eastAsia="Times New Roman" w:hAnsi="Times New Roman" w:cs="Times New Roman"/>
          <w:sz w:val="28"/>
          <w:szCs w:val="28"/>
        </w:rPr>
        <w:t xml:space="preserve">За нарушение законодательства в области обеспечения санитарно-эпидемиологического благополучия населения и защиты прав потребителей территориальным отделом и судебным органом за 2021 г. привлечено к административной ответственности в виде </w:t>
      </w:r>
      <w:r w:rsidRPr="00C86A70">
        <w:rPr>
          <w:rFonts w:ascii="Times New Roman" w:eastAsia="Times New Roman" w:hAnsi="Times New Roman" w:cs="Times New Roman"/>
          <w:b/>
          <w:sz w:val="28"/>
          <w:szCs w:val="28"/>
        </w:rPr>
        <w:t>наложения административного штрафа</w:t>
      </w:r>
      <w:r w:rsidRPr="00C86A70">
        <w:rPr>
          <w:rFonts w:ascii="Times New Roman" w:eastAsia="Times New Roman" w:hAnsi="Times New Roman" w:cs="Times New Roman"/>
          <w:sz w:val="28"/>
          <w:szCs w:val="28"/>
        </w:rPr>
        <w:t xml:space="preserve"> – 616, в 2020г. привлечено к административной ответственности в виде наложения административного штрафа – 302 в 2019 г.– 765. </w:t>
      </w:r>
      <w:r w:rsidRPr="00C86A70">
        <w:rPr>
          <w:rFonts w:ascii="Times New Roman" w:eastAsia="Times New Roman" w:hAnsi="Times New Roman" w:cs="Times New Roman"/>
          <w:b/>
          <w:bCs/>
          <w:sz w:val="28"/>
          <w:szCs w:val="28"/>
        </w:rPr>
        <w:t>(диагр.5)</w:t>
      </w:r>
    </w:p>
    <w:p w:rsid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1127A7">
      <w:pPr>
        <w:spacing w:after="0" w:line="240" w:lineRule="auto"/>
        <w:jc w:val="both"/>
        <w:rPr>
          <w:rFonts w:ascii="Times New Roman" w:eastAsia="Times New Roman" w:hAnsi="Times New Roman" w:cs="Times New Roman"/>
          <w:bCs/>
          <w:sz w:val="28"/>
          <w:szCs w:val="28"/>
        </w:rPr>
      </w:pPr>
      <w:r w:rsidRPr="00C86A70">
        <w:rPr>
          <w:rFonts w:ascii="Times New Roman" w:eastAsia="Times New Roman" w:hAnsi="Times New Roman" w:cs="Times New Roman"/>
          <w:bCs/>
          <w:sz w:val="28"/>
          <w:szCs w:val="28"/>
        </w:rPr>
        <w:t>Диаграмма № 5</w:t>
      </w: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r w:rsidRPr="00C86A70">
        <w:rPr>
          <w:rFonts w:ascii="Times New Roman" w:eastAsia="Times New Roman" w:hAnsi="Times New Roman" w:cs="Times New Roman"/>
          <w:b/>
          <w:bCs/>
          <w:noProof/>
          <w:sz w:val="28"/>
          <w:szCs w:val="28"/>
        </w:rPr>
        <w:lastRenderedPageBreak/>
        <w:drawing>
          <wp:inline distT="0" distB="0" distL="0" distR="0" wp14:anchorId="3B35FC68" wp14:editId="2120E78B">
            <wp:extent cx="5401310" cy="297497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310" cy="2974975"/>
                    </a:xfrm>
                    <a:prstGeom prst="rect">
                      <a:avLst/>
                    </a:prstGeom>
                    <a:noFill/>
                  </pic:spPr>
                </pic:pic>
              </a:graphicData>
            </a:graphic>
          </wp:inline>
        </w:drawing>
      </w: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b/>
          <w:bCs/>
          <w:sz w:val="28"/>
          <w:szCs w:val="28"/>
        </w:rPr>
      </w:pPr>
    </w:p>
    <w:p w:rsidR="00C86A70" w:rsidRPr="00C86A70" w:rsidRDefault="00C86A70" w:rsidP="00C86A70">
      <w:pPr>
        <w:spacing w:after="0" w:line="240" w:lineRule="auto"/>
        <w:ind w:firstLine="720"/>
        <w:jc w:val="both"/>
        <w:rPr>
          <w:rFonts w:ascii="Times New Roman" w:eastAsia="Times New Roman" w:hAnsi="Times New Roman" w:cs="Times New Roman"/>
          <w:sz w:val="28"/>
          <w:szCs w:val="28"/>
        </w:rPr>
      </w:pPr>
      <w:r w:rsidRPr="00C86A70">
        <w:rPr>
          <w:rFonts w:ascii="Times New Roman" w:eastAsia="Times New Roman" w:hAnsi="Times New Roman" w:cs="Times New Roman"/>
          <w:b/>
          <w:bCs/>
          <w:sz w:val="28"/>
          <w:szCs w:val="28"/>
        </w:rPr>
        <w:t>Из них в отношении юридических лиц</w:t>
      </w:r>
      <w:r w:rsidRPr="00C86A70">
        <w:rPr>
          <w:rFonts w:ascii="Times New Roman" w:eastAsia="Times New Roman" w:hAnsi="Times New Roman" w:cs="Times New Roman"/>
          <w:sz w:val="28"/>
          <w:szCs w:val="28"/>
        </w:rPr>
        <w:t xml:space="preserve"> применена мера административной ответственности в 2021г. – в 70 случаях, в 2020г. – в 62 случаях,</w:t>
      </w:r>
      <w:r w:rsidRPr="00C86A70">
        <w:rPr>
          <w:rFonts w:ascii="Calibri" w:eastAsia="Times New Roman" w:hAnsi="Calibri" w:cs="Calibri"/>
          <w:bCs/>
          <w:sz w:val="32"/>
          <w:szCs w:val="32"/>
        </w:rPr>
        <w:t xml:space="preserve"> </w:t>
      </w:r>
      <w:r w:rsidRPr="00C86A70">
        <w:rPr>
          <w:rFonts w:ascii="Times New Roman" w:eastAsia="Times New Roman" w:hAnsi="Times New Roman" w:cs="Times New Roman"/>
          <w:sz w:val="28"/>
          <w:szCs w:val="28"/>
        </w:rPr>
        <w:t>в 2019г. – 179 случаях, (диагр.6)</w:t>
      </w:r>
    </w:p>
    <w:p w:rsidR="00C86A70" w:rsidRPr="00C86A70" w:rsidRDefault="00C86A70" w:rsidP="00C86A70">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sz w:val="28"/>
          <w:szCs w:val="28"/>
        </w:rPr>
        <w:t>Диаграмма № 6</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Calibri" w:eastAsia="Times New Roman" w:hAnsi="Calibri" w:cs="Calibri"/>
          <w:b/>
          <w:bCs/>
          <w:noProof/>
          <w:sz w:val="32"/>
          <w:szCs w:val="32"/>
          <w:u w:val="single"/>
        </w:rPr>
        <w:drawing>
          <wp:inline distT="0" distB="0" distL="0" distR="0" wp14:anchorId="3C738B36" wp14:editId="37B0607F">
            <wp:extent cx="4914900" cy="3433764"/>
            <wp:effectExtent l="0" t="0" r="19050" b="146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b/>
          <w:bCs/>
          <w:sz w:val="28"/>
          <w:szCs w:val="28"/>
        </w:rPr>
      </w:pPr>
      <w:r w:rsidRPr="001127A7">
        <w:rPr>
          <w:rFonts w:ascii="Times New Roman" w:eastAsia="Times New Roman" w:hAnsi="Times New Roman" w:cs="Times New Roman"/>
          <w:sz w:val="28"/>
          <w:szCs w:val="28"/>
        </w:rPr>
        <w:t xml:space="preserve">Такой вид административного принуждения как </w:t>
      </w:r>
      <w:r w:rsidRPr="001127A7">
        <w:rPr>
          <w:rFonts w:ascii="Times New Roman" w:eastAsia="Times New Roman" w:hAnsi="Times New Roman" w:cs="Times New Roman"/>
          <w:b/>
          <w:bCs/>
          <w:sz w:val="28"/>
          <w:szCs w:val="28"/>
        </w:rPr>
        <w:t>предупреждение в. 2021г. применен в 32 случаях (19 суд, 13 ТО), в 2020г. применен в 28 случаях,</w:t>
      </w:r>
      <w:r w:rsidRPr="001127A7">
        <w:rPr>
          <w:rFonts w:ascii="Calibri" w:eastAsia="Times New Roman" w:hAnsi="Calibri" w:cs="Calibri"/>
          <w:bCs/>
          <w:sz w:val="32"/>
          <w:szCs w:val="32"/>
        </w:rPr>
        <w:t xml:space="preserve">  </w:t>
      </w:r>
      <w:r w:rsidRPr="001127A7">
        <w:rPr>
          <w:rFonts w:ascii="Times New Roman" w:eastAsia="Times New Roman" w:hAnsi="Times New Roman" w:cs="Times New Roman"/>
          <w:b/>
          <w:bCs/>
          <w:sz w:val="28"/>
          <w:szCs w:val="28"/>
        </w:rPr>
        <w:t>в 2019г. применен в 77 случаях.   (диагр.7)</w:t>
      </w:r>
    </w:p>
    <w:p w:rsidR="001127A7" w:rsidRPr="001127A7" w:rsidRDefault="001127A7" w:rsidP="001127A7">
      <w:pPr>
        <w:spacing w:after="0" w:line="240" w:lineRule="auto"/>
        <w:ind w:firstLine="720"/>
        <w:jc w:val="both"/>
        <w:rPr>
          <w:rFonts w:ascii="Times New Roman" w:eastAsia="Times New Roman" w:hAnsi="Times New Roman" w:cs="Times New Roman"/>
          <w:bCs/>
          <w:sz w:val="28"/>
          <w:szCs w:val="28"/>
        </w:rPr>
      </w:pPr>
      <w:r w:rsidRPr="001127A7">
        <w:rPr>
          <w:rFonts w:ascii="Times New Roman" w:eastAsia="Times New Roman" w:hAnsi="Times New Roman" w:cs="Times New Roman"/>
          <w:bCs/>
          <w:sz w:val="28"/>
          <w:szCs w:val="28"/>
        </w:rPr>
        <w:t>Диаграмма № 7</w:t>
      </w:r>
    </w:p>
    <w:p w:rsidR="001127A7" w:rsidRPr="001127A7" w:rsidRDefault="001127A7" w:rsidP="001127A7">
      <w:pPr>
        <w:spacing w:after="0" w:line="240" w:lineRule="auto"/>
        <w:ind w:firstLine="720"/>
        <w:jc w:val="both"/>
        <w:rPr>
          <w:rFonts w:ascii="Times New Roman" w:eastAsia="Times New Roman" w:hAnsi="Times New Roman" w:cs="Times New Roman"/>
          <w:bCs/>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b/>
          <w:bCs/>
          <w:sz w:val="28"/>
          <w:szCs w:val="28"/>
        </w:rPr>
        <w:lastRenderedPageBreak/>
        <w:t xml:space="preserve"> </w:t>
      </w:r>
      <w:r w:rsidRPr="001127A7">
        <w:rPr>
          <w:rFonts w:ascii="Calibri" w:eastAsia="Times New Roman" w:hAnsi="Calibri" w:cs="Calibri"/>
          <w:b/>
          <w:bCs/>
          <w:noProof/>
          <w:sz w:val="32"/>
          <w:szCs w:val="32"/>
          <w:u w:val="single"/>
        </w:rPr>
        <w:drawing>
          <wp:inline distT="0" distB="0" distL="0" distR="0" wp14:anchorId="0472C5BA" wp14:editId="42181F07">
            <wp:extent cx="4572000" cy="3062287"/>
            <wp:effectExtent l="0" t="0" r="19050" b="241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127A7" w:rsidRPr="001127A7" w:rsidRDefault="001127A7" w:rsidP="001127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1127A7">
        <w:rPr>
          <w:rFonts w:ascii="Times New Roman" w:eastAsia="Times New Roman" w:hAnsi="Times New Roman" w:cs="Times New Roman"/>
          <w:b/>
          <w:bCs/>
          <w:sz w:val="28"/>
          <w:szCs w:val="28"/>
        </w:rPr>
        <w:t xml:space="preserve">Сумма наложенных штрафов </w:t>
      </w:r>
      <w:r w:rsidRPr="001127A7">
        <w:rPr>
          <w:rFonts w:ascii="Times New Roman" w:eastAsia="Times New Roman" w:hAnsi="Times New Roman" w:cs="Times New Roman"/>
          <w:bCs/>
          <w:sz w:val="28"/>
          <w:szCs w:val="28"/>
        </w:rPr>
        <w:t xml:space="preserve">за 2021 г. составляет 3 622 100 рублей, за 2020г.  2 976 700 рублей, </w:t>
      </w:r>
      <w:r w:rsidRPr="001127A7">
        <w:rPr>
          <w:rFonts w:ascii="Times New Roman" w:eastAsia="Times New Roman" w:hAnsi="Times New Roman" w:cs="Times New Roman"/>
          <w:sz w:val="28"/>
          <w:szCs w:val="28"/>
        </w:rPr>
        <w:t>за 2019г. составляет 6 877 100.</w:t>
      </w:r>
    </w:p>
    <w:p w:rsidR="001127A7" w:rsidRPr="001127A7" w:rsidRDefault="001127A7" w:rsidP="001127A7">
      <w:pPr>
        <w:spacing w:after="0" w:line="240" w:lineRule="auto"/>
        <w:ind w:firstLine="720"/>
        <w:jc w:val="both"/>
        <w:rPr>
          <w:rFonts w:ascii="Times New Roman" w:eastAsia="Times New Roman" w:hAnsi="Times New Roman" w:cs="Times New Roman"/>
          <w:b/>
          <w:sz w:val="28"/>
          <w:szCs w:val="28"/>
        </w:rPr>
      </w:pPr>
      <w:r w:rsidRPr="001127A7">
        <w:rPr>
          <w:rFonts w:ascii="Times New Roman" w:eastAsia="Times New Roman" w:hAnsi="Times New Roman" w:cs="Times New Roman"/>
          <w:b/>
          <w:sz w:val="28"/>
          <w:szCs w:val="28"/>
        </w:rPr>
        <w:t>Сумма взысканных штрафов: 2021г. – 2 948 000, что составляет 81,3 %, 2020 г. – 2 224 100, что составляет 74,7 %, 2019г. – 6 432 910 рублей, что составляет  93,5%.(диагр.8)</w:t>
      </w:r>
    </w:p>
    <w:p w:rsidR="001127A7" w:rsidRPr="001127A7" w:rsidRDefault="001127A7" w:rsidP="001127A7">
      <w:pPr>
        <w:spacing w:after="0" w:line="240" w:lineRule="auto"/>
        <w:ind w:firstLine="720"/>
        <w:jc w:val="both"/>
        <w:rPr>
          <w:rFonts w:ascii="Times New Roman" w:eastAsia="Times New Roman" w:hAnsi="Times New Roman" w:cs="Times New Roman"/>
          <w:b/>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sz w:val="28"/>
          <w:szCs w:val="28"/>
        </w:rPr>
        <w:t>Диаграмма № 8</w:t>
      </w:r>
    </w:p>
    <w:p w:rsidR="001127A7" w:rsidRPr="001127A7" w:rsidRDefault="001127A7" w:rsidP="001127A7">
      <w:pPr>
        <w:spacing w:after="0" w:line="240" w:lineRule="auto"/>
        <w:ind w:firstLine="720"/>
        <w:jc w:val="both"/>
        <w:rPr>
          <w:rFonts w:ascii="Times New Roman" w:eastAsia="Times New Roman" w:hAnsi="Times New Roman" w:cs="Times New Roman"/>
          <w:b/>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b/>
          <w:sz w:val="28"/>
          <w:szCs w:val="28"/>
        </w:rPr>
      </w:pPr>
      <w:r w:rsidRPr="001127A7">
        <w:rPr>
          <w:rFonts w:ascii="Calibri" w:eastAsia="Times New Roman" w:hAnsi="Calibri" w:cs="Calibri"/>
          <w:noProof/>
          <w:sz w:val="24"/>
          <w:szCs w:val="24"/>
        </w:rPr>
        <w:drawing>
          <wp:inline distT="0" distB="0" distL="0" distR="0" wp14:anchorId="326B1AB2" wp14:editId="51EBFF9F">
            <wp:extent cx="4905375" cy="3400424"/>
            <wp:effectExtent l="0" t="0" r="9525" b="101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127A7" w:rsidRPr="001127A7" w:rsidRDefault="001127A7" w:rsidP="001127A7">
      <w:pPr>
        <w:spacing w:after="0" w:line="240" w:lineRule="auto"/>
        <w:ind w:firstLine="720"/>
        <w:jc w:val="both"/>
        <w:rPr>
          <w:rFonts w:ascii="Times New Roman" w:eastAsia="Times New Roman" w:hAnsi="Times New Roman" w:cs="Times New Roman"/>
          <w:b/>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b/>
          <w:bCs/>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b/>
          <w:bCs/>
          <w:sz w:val="28"/>
          <w:szCs w:val="28"/>
        </w:rPr>
        <w:t xml:space="preserve">В 2021г. в суд направлено 169 административных дела, в 2020г. -193дела, 2019 г.-174 дела, </w:t>
      </w:r>
      <w:r w:rsidRPr="001127A7">
        <w:rPr>
          <w:rFonts w:ascii="Times New Roman" w:eastAsia="Times New Roman" w:hAnsi="Times New Roman" w:cs="Times New Roman"/>
          <w:b/>
          <w:sz w:val="28"/>
          <w:szCs w:val="28"/>
        </w:rPr>
        <w:t>(диагр.9)</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sz w:val="28"/>
          <w:szCs w:val="28"/>
        </w:rPr>
        <w:t>Диаграмма № 9</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Calibri" w:eastAsia="Times New Roman" w:hAnsi="Calibri" w:cs="Calibri"/>
          <w:b/>
          <w:bCs/>
          <w:noProof/>
          <w:sz w:val="32"/>
          <w:szCs w:val="32"/>
          <w:u w:val="single"/>
        </w:rPr>
        <w:lastRenderedPageBreak/>
        <w:drawing>
          <wp:inline distT="0" distB="0" distL="0" distR="0" wp14:anchorId="65BA523F" wp14:editId="37F232C6">
            <wp:extent cx="5076825" cy="3033713"/>
            <wp:effectExtent l="0" t="0" r="9525" b="146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127A7" w:rsidRPr="001127A7" w:rsidRDefault="001127A7" w:rsidP="001127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w:t>
      </w:r>
      <w:r w:rsidRPr="001127A7">
        <w:rPr>
          <w:rFonts w:ascii="Times New Roman" w:eastAsia="Times New Roman" w:hAnsi="Times New Roman" w:cs="Times New Roman"/>
          <w:sz w:val="28"/>
          <w:szCs w:val="28"/>
        </w:rPr>
        <w:t xml:space="preserve">В 2021г. внесено 443 </w:t>
      </w:r>
      <w:r w:rsidRPr="001127A7">
        <w:rPr>
          <w:rFonts w:ascii="Times New Roman" w:eastAsia="Times New Roman" w:hAnsi="Times New Roman" w:cs="Times New Roman"/>
          <w:b/>
          <w:bCs/>
          <w:sz w:val="28"/>
          <w:szCs w:val="28"/>
        </w:rPr>
        <w:t>представлений об устранении причин и условий, способствовавших совершению адм. правонарушения</w:t>
      </w:r>
      <w:r w:rsidRPr="001127A7">
        <w:rPr>
          <w:rFonts w:ascii="Times New Roman" w:eastAsia="Times New Roman" w:hAnsi="Times New Roman" w:cs="Times New Roman"/>
          <w:sz w:val="28"/>
          <w:szCs w:val="28"/>
        </w:rPr>
        <w:t xml:space="preserve">, в 2020г. - 255,  в 2019 г. – 396.  (диагр.11) </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sz w:val="28"/>
          <w:szCs w:val="28"/>
        </w:rPr>
        <w:t>Диаграмма № 11</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Calibri" w:eastAsia="Times New Roman" w:hAnsi="Calibri" w:cs="Calibri"/>
          <w:b/>
          <w:bCs/>
          <w:noProof/>
          <w:sz w:val="32"/>
          <w:szCs w:val="32"/>
          <w:u w:val="single"/>
        </w:rPr>
        <w:drawing>
          <wp:inline distT="0" distB="0" distL="0" distR="0" wp14:anchorId="6192A161" wp14:editId="51460311">
            <wp:extent cx="5505450" cy="3876674"/>
            <wp:effectExtent l="0" t="0" r="19050" b="101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27A7">
        <w:rPr>
          <w:rFonts w:ascii="Times New Roman" w:eastAsia="Times New Roman" w:hAnsi="Times New Roman" w:cs="Times New Roman"/>
          <w:sz w:val="28"/>
          <w:szCs w:val="28"/>
        </w:rPr>
        <w:t xml:space="preserve">Проведено </w:t>
      </w:r>
      <w:r w:rsidRPr="001127A7">
        <w:rPr>
          <w:rFonts w:ascii="Times New Roman" w:eastAsia="Times New Roman" w:hAnsi="Times New Roman" w:cs="Times New Roman"/>
          <w:b/>
          <w:bCs/>
          <w:sz w:val="28"/>
          <w:szCs w:val="28"/>
        </w:rPr>
        <w:t xml:space="preserve">административных расследований </w:t>
      </w:r>
      <w:r w:rsidRPr="001127A7">
        <w:rPr>
          <w:rFonts w:ascii="Times New Roman" w:eastAsia="Times New Roman" w:hAnsi="Times New Roman" w:cs="Times New Roman"/>
          <w:bCs/>
          <w:sz w:val="28"/>
          <w:szCs w:val="28"/>
        </w:rPr>
        <w:t>за 2021г.  – 28,</w:t>
      </w:r>
      <w:r w:rsidRPr="001127A7">
        <w:rPr>
          <w:rFonts w:ascii="Times New Roman" w:eastAsia="Times New Roman" w:hAnsi="Times New Roman" w:cs="Times New Roman"/>
          <w:b/>
          <w:bCs/>
          <w:sz w:val="28"/>
          <w:szCs w:val="28"/>
        </w:rPr>
        <w:t xml:space="preserve"> </w:t>
      </w:r>
      <w:r w:rsidRPr="001127A7">
        <w:rPr>
          <w:rFonts w:ascii="Times New Roman" w:eastAsia="Times New Roman" w:hAnsi="Times New Roman" w:cs="Times New Roman"/>
          <w:bCs/>
          <w:sz w:val="28"/>
          <w:szCs w:val="28"/>
        </w:rPr>
        <w:t xml:space="preserve">за 2020г. – 64, за 2019 г. – 74. </w:t>
      </w:r>
      <w:r w:rsidRPr="001127A7">
        <w:rPr>
          <w:rFonts w:ascii="Times New Roman" w:eastAsia="Times New Roman" w:hAnsi="Times New Roman" w:cs="Times New Roman"/>
          <w:sz w:val="28"/>
          <w:szCs w:val="28"/>
        </w:rPr>
        <w:t>(диагр.12)</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sz w:val="28"/>
          <w:szCs w:val="28"/>
        </w:rPr>
        <w:t>Диаграмма № 12</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Calibri" w:eastAsia="Times New Roman" w:hAnsi="Calibri" w:cs="Calibri"/>
          <w:b/>
          <w:bCs/>
          <w:noProof/>
          <w:sz w:val="32"/>
          <w:szCs w:val="32"/>
          <w:u w:val="single"/>
        </w:rPr>
        <w:lastRenderedPageBreak/>
        <w:drawing>
          <wp:inline distT="0" distB="0" distL="0" distR="0" wp14:anchorId="05F0948C" wp14:editId="797F6B83">
            <wp:extent cx="5448300" cy="332422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sz w:val="28"/>
          <w:szCs w:val="28"/>
        </w:rPr>
        <w:t xml:space="preserve">Административное приостановление деятельности судом вынесено в 2021г. – 14, в 2020г. – 20, в 2019г. – 25. (диагр.13) </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sz w:val="28"/>
          <w:szCs w:val="28"/>
        </w:rPr>
        <w:t>Диаграмма № 13</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Calibri" w:eastAsia="Times New Roman" w:hAnsi="Calibri" w:cs="Calibri"/>
          <w:b/>
          <w:bCs/>
          <w:noProof/>
          <w:sz w:val="32"/>
          <w:szCs w:val="32"/>
          <w:u w:val="single"/>
        </w:rPr>
        <w:drawing>
          <wp:inline distT="0" distB="0" distL="0" distR="0" wp14:anchorId="284C8AAF" wp14:editId="1B712C6D">
            <wp:extent cx="4572000" cy="3109913"/>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127A7" w:rsidRPr="001127A7" w:rsidRDefault="001127A7" w:rsidP="001127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27A7">
        <w:rPr>
          <w:rFonts w:ascii="Times New Roman" w:eastAsia="Times New Roman" w:hAnsi="Times New Roman" w:cs="Times New Roman"/>
          <w:sz w:val="28"/>
          <w:szCs w:val="28"/>
        </w:rPr>
        <w:t>В защиту неопределенного круга лиц за нарушение санитарного законодательства в 2021г. – 7 исковых заявлений, в 2020г. – 7 исковых заявлений, в 2019г. направлено 12. (диагр.14)</w:t>
      </w:r>
    </w:p>
    <w:p w:rsidR="001127A7" w:rsidRPr="001127A7" w:rsidRDefault="001127A7" w:rsidP="001127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27A7">
        <w:rPr>
          <w:rFonts w:ascii="Times New Roman" w:eastAsia="Times New Roman" w:hAnsi="Times New Roman" w:cs="Times New Roman"/>
          <w:sz w:val="28"/>
          <w:szCs w:val="28"/>
        </w:rPr>
        <w:t>В области защиты прав потребителей  в 2021г. – 3, в 2020г. – 4,</w:t>
      </w:r>
      <w:r w:rsidRPr="001127A7">
        <w:rPr>
          <w:rFonts w:ascii="Calibri" w:eastAsia="Times New Roman" w:hAnsi="Calibri" w:cs="Calibri"/>
          <w:b/>
          <w:bCs/>
          <w:sz w:val="32"/>
          <w:szCs w:val="32"/>
        </w:rPr>
        <w:t xml:space="preserve"> </w:t>
      </w:r>
      <w:r w:rsidRPr="001127A7">
        <w:rPr>
          <w:rFonts w:ascii="Times New Roman" w:eastAsia="Times New Roman" w:hAnsi="Times New Roman" w:cs="Times New Roman"/>
          <w:sz w:val="28"/>
          <w:szCs w:val="28"/>
        </w:rPr>
        <w:t xml:space="preserve"> в 2019г. – 10 (диаг.14)</w:t>
      </w:r>
    </w:p>
    <w:p w:rsidR="001127A7" w:rsidRPr="001127A7" w:rsidRDefault="001127A7" w:rsidP="001127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27A7">
        <w:rPr>
          <w:rFonts w:ascii="Times New Roman" w:eastAsia="Times New Roman" w:hAnsi="Times New Roman" w:cs="Times New Roman"/>
          <w:sz w:val="28"/>
          <w:szCs w:val="28"/>
        </w:rPr>
        <w:t>Диаграмма № 14</w:t>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noProof/>
          <w:sz w:val="28"/>
          <w:szCs w:val="28"/>
        </w:rPr>
        <w:lastRenderedPageBreak/>
        <w:drawing>
          <wp:inline distT="0" distB="0" distL="0" distR="0" wp14:anchorId="5FC204B2" wp14:editId="313B1C39">
            <wp:extent cx="4562475" cy="32479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3597" cy="3248729"/>
                    </a:xfrm>
                    <a:prstGeom prst="rect">
                      <a:avLst/>
                    </a:prstGeom>
                    <a:noFill/>
                  </pic:spPr>
                </pic:pic>
              </a:graphicData>
            </a:graphic>
          </wp:inline>
        </w:drawing>
      </w:r>
    </w:p>
    <w:p w:rsidR="001127A7" w:rsidRPr="001127A7" w:rsidRDefault="001127A7" w:rsidP="001127A7">
      <w:pPr>
        <w:spacing w:after="0" w:line="240" w:lineRule="auto"/>
        <w:ind w:firstLine="720"/>
        <w:jc w:val="both"/>
        <w:rPr>
          <w:rFonts w:ascii="Times New Roman" w:eastAsia="Times New Roman" w:hAnsi="Times New Roman" w:cs="Times New Roman"/>
          <w:sz w:val="28"/>
          <w:szCs w:val="28"/>
        </w:rPr>
      </w:pPr>
    </w:p>
    <w:p w:rsidR="00DE4E3E" w:rsidRDefault="001127A7" w:rsidP="00DE4E3E">
      <w:pPr>
        <w:spacing w:after="0" w:line="240" w:lineRule="auto"/>
        <w:ind w:firstLine="720"/>
        <w:jc w:val="both"/>
        <w:rPr>
          <w:rFonts w:ascii="Times New Roman" w:eastAsia="Times New Roman" w:hAnsi="Times New Roman" w:cs="Times New Roman"/>
          <w:sz w:val="28"/>
          <w:szCs w:val="28"/>
        </w:rPr>
      </w:pPr>
      <w:r w:rsidRPr="001127A7">
        <w:rPr>
          <w:rFonts w:ascii="Times New Roman" w:eastAsia="Times New Roman" w:hAnsi="Times New Roman" w:cs="Times New Roman"/>
          <w:sz w:val="28"/>
          <w:szCs w:val="28"/>
        </w:rPr>
        <w:t xml:space="preserve"> В 2021г. было дано 66 заключений по делу участия в качестве третьего лица, в 2020г. – 71, в 201</w:t>
      </w:r>
      <w:r w:rsidR="00DE4E3E">
        <w:rPr>
          <w:rFonts w:ascii="Times New Roman" w:eastAsia="Times New Roman" w:hAnsi="Times New Roman" w:cs="Times New Roman"/>
          <w:sz w:val="28"/>
          <w:szCs w:val="28"/>
        </w:rPr>
        <w:t xml:space="preserve">9г. - 104 заключений. </w:t>
      </w:r>
    </w:p>
    <w:p w:rsidR="00AD3454" w:rsidRDefault="00AD345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85B29" w:rsidRDefault="00985B29" w:rsidP="00DE4E3E">
      <w:pPr>
        <w:spacing w:after="0" w:line="240" w:lineRule="auto"/>
        <w:ind w:firstLine="720"/>
        <w:jc w:val="both"/>
        <w:rPr>
          <w:rFonts w:ascii="Times New Roman" w:eastAsia="Times New Roman" w:hAnsi="Times New Roman" w:cs="Times New Roman"/>
          <w:sz w:val="28"/>
          <w:szCs w:val="28"/>
        </w:rPr>
      </w:pPr>
    </w:p>
    <w:p w:rsidR="00985B29" w:rsidRPr="00CF2554" w:rsidRDefault="00CF2554" w:rsidP="00CF2554">
      <w:pPr>
        <w:pStyle w:val="af7"/>
        <w:numPr>
          <w:ilvl w:val="0"/>
          <w:numId w:val="21"/>
        </w:numPr>
        <w:spacing w:after="0" w:line="240" w:lineRule="auto"/>
        <w:jc w:val="both"/>
        <w:rPr>
          <w:rFonts w:ascii="Times New Roman" w:eastAsia="Times New Roman" w:hAnsi="Times New Roman" w:cs="Times New Roman"/>
          <w:b/>
          <w:sz w:val="28"/>
          <w:szCs w:val="28"/>
        </w:rPr>
      </w:pPr>
      <w:r w:rsidRPr="00CF2554">
        <w:rPr>
          <w:rFonts w:ascii="Times New Roman" w:eastAsia="Times New Roman" w:hAnsi="Times New Roman" w:cs="Times New Roman"/>
          <w:b/>
          <w:sz w:val="28"/>
          <w:szCs w:val="28"/>
        </w:rPr>
        <w:t xml:space="preserve">Достигнутые результаты улучшения санитарно-эпидемиологической обстановки, имеющиеся проблемные вопросы при обеспечении санитарно-эпидемиологического благополучия и намечаемые меры по их решению </w:t>
      </w:r>
    </w:p>
    <w:p w:rsidR="00CF2554" w:rsidRPr="00CF2554" w:rsidRDefault="00CF2554" w:rsidP="00CF2554">
      <w:pPr>
        <w:pStyle w:val="af7"/>
        <w:spacing w:after="0" w:line="240" w:lineRule="auto"/>
        <w:ind w:left="375"/>
        <w:jc w:val="both"/>
        <w:rPr>
          <w:rFonts w:ascii="Times New Roman" w:eastAsia="Times New Roman" w:hAnsi="Times New Roman" w:cs="Times New Roman"/>
          <w:b/>
          <w:sz w:val="28"/>
          <w:szCs w:val="28"/>
        </w:rPr>
      </w:pPr>
    </w:p>
    <w:p w:rsidR="00985B29" w:rsidRPr="00985B29" w:rsidRDefault="00985B29" w:rsidP="00985B29">
      <w:pPr>
        <w:spacing w:after="0" w:line="240" w:lineRule="auto"/>
        <w:ind w:firstLine="720"/>
        <w:jc w:val="both"/>
        <w:rPr>
          <w:rFonts w:ascii="Times New Roman" w:eastAsia="Times New Roman" w:hAnsi="Times New Roman" w:cs="Times New Roman"/>
          <w:sz w:val="28"/>
          <w:szCs w:val="28"/>
        </w:rPr>
      </w:pPr>
      <w:r w:rsidRPr="00985B29">
        <w:rPr>
          <w:rFonts w:ascii="Times New Roman" w:eastAsia="Times New Roman" w:hAnsi="Times New Roman" w:cs="Times New Roman"/>
          <w:sz w:val="28"/>
          <w:szCs w:val="28"/>
        </w:rPr>
        <w:t>Реализация действующего санитарного законодательства в Республике Татарстан позволила обеспечить достижение основных показателей по обеспечению эпидемиологического благополучия.</w:t>
      </w:r>
    </w:p>
    <w:p w:rsidR="00985B29" w:rsidRPr="00985B29" w:rsidRDefault="00985B29" w:rsidP="00985B29">
      <w:pPr>
        <w:spacing w:after="0" w:line="240" w:lineRule="auto"/>
        <w:ind w:firstLine="720"/>
        <w:jc w:val="both"/>
        <w:rPr>
          <w:rFonts w:ascii="Times New Roman" w:eastAsia="Times New Roman" w:hAnsi="Times New Roman" w:cs="Times New Roman"/>
          <w:b/>
          <w:sz w:val="28"/>
          <w:szCs w:val="28"/>
        </w:rPr>
      </w:pPr>
    </w:p>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Снижение заболеваемости в 2021г. по сравнению с 2020г.</w:t>
      </w:r>
    </w:p>
    <w:tbl>
      <w:tblPr>
        <w:tblpPr w:leftFromText="180" w:rightFromText="180" w:vertAnchor="text" w:tblpY="1"/>
        <w:tblOverlap w:val="never"/>
        <w:tblW w:w="0" w:type="auto"/>
        <w:tblLayout w:type="fixed"/>
        <w:tblLook w:val="01E0" w:firstRow="1" w:lastRow="1" w:firstColumn="1" w:lastColumn="1" w:noHBand="0" w:noVBand="0"/>
      </w:tblPr>
      <w:tblGrid>
        <w:gridCol w:w="1188"/>
        <w:gridCol w:w="1188"/>
        <w:gridCol w:w="2592"/>
        <w:gridCol w:w="4603"/>
      </w:tblGrid>
      <w:tr w:rsidR="00697D18" w:rsidRPr="00697D18" w:rsidTr="00622D94">
        <w:trPr>
          <w:gridAfter w:val="2"/>
          <w:wAfter w:w="7195" w:type="dxa"/>
          <w:trHeight w:val="322"/>
        </w:trPr>
        <w:tc>
          <w:tcPr>
            <w:tcW w:w="1188" w:type="dxa"/>
            <w:vMerge w:val="restart"/>
            <w:hideMark/>
          </w:tcPr>
          <w:p w:rsidR="00697D18" w:rsidRPr="00697D18" w:rsidRDefault="00F211D7" w:rsidP="00697D18">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203200</wp:posOffset>
                      </wp:positionV>
                      <wp:extent cx="485775" cy="1791970"/>
                      <wp:effectExtent l="19050" t="5080" r="19050" b="22225"/>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791970"/>
                              </a:xfrm>
                              <a:prstGeom prst="downArrow">
                                <a:avLst>
                                  <a:gd name="adj1" fmla="val 50000"/>
                                  <a:gd name="adj2" fmla="val 92222"/>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67" style="position:absolute;margin-left:1.8pt;margin-top:16pt;width:38.25pt;height:14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" fillcolor="blue" strokecolor="blue"/>
                  </w:pict>
                </mc:Fallback>
              </mc:AlternateContent>
            </w:r>
          </w:p>
        </w:tc>
        <w:tc>
          <w:tcPr>
            <w:tcW w:w="1188" w:type="dxa"/>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r>
      <w:tr w:rsidR="00697D18" w:rsidRPr="00697D18" w:rsidTr="00622D94">
        <w:tc>
          <w:tcPr>
            <w:tcW w:w="1188" w:type="dxa"/>
            <w:vMerge/>
            <w:vAlign w:val="center"/>
            <w:hideMark/>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c>
          <w:tcPr>
            <w:tcW w:w="3780" w:type="dxa"/>
            <w:gridSpan w:val="2"/>
            <w:hideMark/>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c>
          <w:tcPr>
            <w:tcW w:w="4603" w:type="dxa"/>
            <w:hideMark/>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r>
      <w:tr w:rsidR="00697D18" w:rsidRPr="00697D18" w:rsidTr="00622D94">
        <w:tc>
          <w:tcPr>
            <w:tcW w:w="1188" w:type="dxa"/>
            <w:vMerge/>
            <w:vAlign w:val="center"/>
            <w:hideMark/>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c>
          <w:tcPr>
            <w:tcW w:w="3780" w:type="dxa"/>
            <w:gridSpan w:val="2"/>
            <w:hideMark/>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c>
          <w:tcPr>
            <w:tcW w:w="4603" w:type="dxa"/>
            <w:hideMark/>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r>
      <w:tr w:rsidR="00697D18" w:rsidRPr="00697D18" w:rsidTr="00622D94">
        <w:tc>
          <w:tcPr>
            <w:tcW w:w="1188" w:type="dxa"/>
            <w:vMerge/>
            <w:vAlign w:val="center"/>
            <w:hideMark/>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c>
          <w:tcPr>
            <w:tcW w:w="3780" w:type="dxa"/>
            <w:gridSpan w:val="2"/>
            <w:hideMark/>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c>
          <w:tcPr>
            <w:tcW w:w="4603" w:type="dxa"/>
            <w:hideMark/>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r>
      <w:tr w:rsidR="00697D18" w:rsidRPr="00697D18" w:rsidTr="00622D94">
        <w:tc>
          <w:tcPr>
            <w:tcW w:w="1188" w:type="dxa"/>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c>
          <w:tcPr>
            <w:tcW w:w="3780" w:type="dxa"/>
            <w:gridSpan w:val="2"/>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Стрептококковая инфекция</w:t>
            </w:r>
          </w:p>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 xml:space="preserve">Педикулез  </w:t>
            </w:r>
          </w:p>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 xml:space="preserve">Острые инфекции верхних дыхательных путей </w:t>
            </w:r>
          </w:p>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 xml:space="preserve">Опоясывающий лишай </w:t>
            </w:r>
          </w:p>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c>
          <w:tcPr>
            <w:tcW w:w="4603" w:type="dxa"/>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В 4,8 раза</w:t>
            </w:r>
          </w:p>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36%</w:t>
            </w:r>
          </w:p>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33%</w:t>
            </w:r>
          </w:p>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13%</w:t>
            </w:r>
          </w:p>
        </w:tc>
      </w:tr>
    </w:tbl>
    <w:p w:rsidR="00697D18" w:rsidRDefault="00697D18" w:rsidP="00697D18">
      <w:pPr>
        <w:spacing w:after="0" w:line="240" w:lineRule="auto"/>
        <w:ind w:firstLine="720"/>
        <w:jc w:val="both"/>
        <w:rPr>
          <w:rFonts w:ascii="Times New Roman" w:eastAsia="Times New Roman" w:hAnsi="Times New Roman" w:cs="Times New Roman"/>
          <w:b/>
          <w:sz w:val="28"/>
          <w:szCs w:val="28"/>
        </w:rPr>
      </w:pPr>
    </w:p>
    <w:p w:rsidR="00CB5931" w:rsidRPr="00697D18" w:rsidRDefault="00CB5931" w:rsidP="00697D18">
      <w:pPr>
        <w:spacing w:after="0" w:line="240" w:lineRule="auto"/>
        <w:ind w:firstLine="720"/>
        <w:jc w:val="both"/>
        <w:rPr>
          <w:rFonts w:ascii="Times New Roman" w:eastAsia="Times New Roman" w:hAnsi="Times New Roman" w:cs="Times New Roman"/>
          <w:b/>
          <w:sz w:val="28"/>
          <w:szCs w:val="28"/>
        </w:rPr>
      </w:pPr>
    </w:p>
    <w:p w:rsidR="00697D18" w:rsidRPr="00697D18" w:rsidRDefault="00697D18" w:rsidP="00697D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697D18">
        <w:rPr>
          <w:rFonts w:ascii="Times New Roman" w:eastAsia="Times New Roman" w:hAnsi="Times New Roman" w:cs="Times New Roman"/>
          <w:sz w:val="28"/>
          <w:szCs w:val="28"/>
        </w:rPr>
        <w:t>Отмечается снижение по следующим нозологическим формам инфекционных и паразитарных заболеваний: стрептококковая инфекц</w:t>
      </w:r>
      <w:r w:rsidR="00CF2554">
        <w:rPr>
          <w:rFonts w:ascii="Times New Roman" w:eastAsia="Times New Roman" w:hAnsi="Times New Roman" w:cs="Times New Roman"/>
          <w:sz w:val="28"/>
          <w:szCs w:val="28"/>
        </w:rPr>
        <w:t xml:space="preserve">ия, педикулез, острые инфекции </w:t>
      </w:r>
      <w:r w:rsidRPr="00697D18">
        <w:rPr>
          <w:rFonts w:ascii="Times New Roman" w:eastAsia="Times New Roman" w:hAnsi="Times New Roman" w:cs="Times New Roman"/>
          <w:sz w:val="28"/>
          <w:szCs w:val="28"/>
        </w:rPr>
        <w:t>верхних дыхательных путей, опоясывающий лишай.</w:t>
      </w:r>
    </w:p>
    <w:p w:rsidR="00697D18" w:rsidRPr="00697D18" w:rsidRDefault="00697D18" w:rsidP="00697D18">
      <w:pPr>
        <w:spacing w:after="0" w:line="240" w:lineRule="auto"/>
        <w:ind w:firstLine="720"/>
        <w:jc w:val="both"/>
        <w:rPr>
          <w:rFonts w:ascii="Times New Roman" w:eastAsia="Times New Roman" w:hAnsi="Times New Roman" w:cs="Times New Roman"/>
          <w:sz w:val="28"/>
          <w:szCs w:val="28"/>
        </w:rPr>
      </w:pPr>
      <w:r w:rsidRPr="00697D18">
        <w:rPr>
          <w:rFonts w:ascii="Times New Roman" w:eastAsia="Times New Roman" w:hAnsi="Times New Roman" w:cs="Times New Roman"/>
          <w:sz w:val="28"/>
          <w:szCs w:val="28"/>
        </w:rPr>
        <w:t>В 2021 году   не рег</w:t>
      </w:r>
      <w:r w:rsidR="00CF2554">
        <w:rPr>
          <w:rFonts w:ascii="Times New Roman" w:eastAsia="Times New Roman" w:hAnsi="Times New Roman" w:cs="Times New Roman"/>
          <w:sz w:val="28"/>
          <w:szCs w:val="28"/>
        </w:rPr>
        <w:t xml:space="preserve">истрировались: корь, краснуха, </w:t>
      </w:r>
      <w:r w:rsidRPr="00697D18">
        <w:rPr>
          <w:rFonts w:ascii="Times New Roman" w:eastAsia="Times New Roman" w:hAnsi="Times New Roman" w:cs="Times New Roman"/>
          <w:sz w:val="28"/>
          <w:szCs w:val="28"/>
        </w:rPr>
        <w:t>паротит эпидемический, менингококковая инфекция, клещевой энцефалит, клещевой боррелиоз,  малярия, острые вялые параличи,  энтеровирусная инфекция,  инфекции связанные  с оказанием медицинской помощи.</w:t>
      </w:r>
    </w:p>
    <w:p w:rsidR="00CB5931" w:rsidRPr="00985B29" w:rsidRDefault="00CB5931" w:rsidP="00CB5931">
      <w:pPr>
        <w:spacing w:after="0" w:line="240" w:lineRule="auto"/>
        <w:ind w:firstLine="720"/>
        <w:jc w:val="both"/>
        <w:rPr>
          <w:rFonts w:ascii="Times New Roman" w:eastAsia="Times New Roman" w:hAnsi="Times New Roman" w:cs="Times New Roman"/>
          <w:sz w:val="28"/>
          <w:szCs w:val="28"/>
        </w:rPr>
      </w:pPr>
      <w:r w:rsidRPr="00985B29">
        <w:rPr>
          <w:rFonts w:ascii="Times New Roman" w:eastAsia="Times New Roman" w:hAnsi="Times New Roman" w:cs="Times New Roman"/>
          <w:sz w:val="28"/>
          <w:szCs w:val="28"/>
        </w:rPr>
        <w:t>Уровень охвата детей декретированных возрастов профилактическими прививками в рамках календ</w:t>
      </w:r>
      <w:r>
        <w:rPr>
          <w:rFonts w:ascii="Times New Roman" w:eastAsia="Times New Roman" w:hAnsi="Times New Roman" w:cs="Times New Roman"/>
          <w:sz w:val="28"/>
          <w:szCs w:val="28"/>
        </w:rPr>
        <w:t>аря профилактических прививок составляет 94,9</w:t>
      </w:r>
      <w:r w:rsidRPr="00985B2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985B29">
        <w:rPr>
          <w:rFonts w:ascii="Times New Roman" w:eastAsia="Times New Roman" w:hAnsi="Times New Roman" w:cs="Times New Roman"/>
          <w:sz w:val="28"/>
          <w:szCs w:val="28"/>
        </w:rPr>
        <w:t xml:space="preserve"> </w:t>
      </w:r>
    </w:p>
    <w:p w:rsidR="00697D18" w:rsidRPr="00697D18" w:rsidRDefault="00697D18" w:rsidP="00697D18">
      <w:pPr>
        <w:spacing w:after="0" w:line="240" w:lineRule="auto"/>
        <w:ind w:firstLine="720"/>
        <w:jc w:val="both"/>
        <w:rPr>
          <w:rFonts w:ascii="Times New Roman" w:eastAsia="Times New Roman" w:hAnsi="Times New Roman" w:cs="Times New Roman"/>
          <w:sz w:val="28"/>
          <w:szCs w:val="28"/>
        </w:rPr>
      </w:pPr>
    </w:p>
    <w:tbl>
      <w:tblPr>
        <w:tblpPr w:leftFromText="180" w:rightFromText="180" w:vertAnchor="text" w:tblpY="1"/>
        <w:tblOverlap w:val="never"/>
        <w:tblW w:w="0" w:type="auto"/>
        <w:tblLayout w:type="fixed"/>
        <w:tblLook w:val="01E0" w:firstRow="1" w:lastRow="1" w:firstColumn="1" w:lastColumn="1" w:noHBand="0" w:noVBand="0"/>
      </w:tblPr>
      <w:tblGrid>
        <w:gridCol w:w="1188"/>
        <w:gridCol w:w="3780"/>
        <w:gridCol w:w="4603"/>
      </w:tblGrid>
      <w:tr w:rsidR="00697D18" w:rsidRPr="00697D18" w:rsidTr="00622D94">
        <w:tc>
          <w:tcPr>
            <w:tcW w:w="1188" w:type="dxa"/>
            <w:shd w:val="clear" w:color="auto" w:fill="auto"/>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c>
          <w:tcPr>
            <w:tcW w:w="3780" w:type="dxa"/>
            <w:shd w:val="clear" w:color="auto" w:fill="auto"/>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 xml:space="preserve">  </w:t>
            </w:r>
          </w:p>
        </w:tc>
        <w:tc>
          <w:tcPr>
            <w:tcW w:w="4603" w:type="dxa"/>
            <w:shd w:val="clear" w:color="auto" w:fill="auto"/>
          </w:tcPr>
          <w:p w:rsidR="00697D18" w:rsidRPr="00697D18" w:rsidRDefault="00697D18" w:rsidP="00697D18">
            <w:pPr>
              <w:spacing w:after="0" w:line="240" w:lineRule="auto"/>
              <w:ind w:firstLine="720"/>
              <w:jc w:val="both"/>
              <w:rPr>
                <w:rFonts w:ascii="Times New Roman" w:eastAsia="Times New Roman" w:hAnsi="Times New Roman" w:cs="Times New Roman"/>
                <w:b/>
                <w:sz w:val="28"/>
                <w:szCs w:val="28"/>
              </w:rPr>
            </w:pPr>
          </w:p>
        </w:tc>
      </w:tr>
    </w:tbl>
    <w:p w:rsidR="00697D18" w:rsidRDefault="00697D18" w:rsidP="00697D18">
      <w:pPr>
        <w:spacing w:after="0" w:line="240" w:lineRule="auto"/>
        <w:jc w:val="both"/>
        <w:rPr>
          <w:rFonts w:ascii="Times New Roman" w:eastAsia="Times New Roman" w:hAnsi="Times New Roman" w:cs="Times New Roman"/>
          <w:b/>
          <w:sz w:val="28"/>
          <w:szCs w:val="28"/>
        </w:rPr>
      </w:pPr>
      <w:r w:rsidRPr="00697D18">
        <w:rPr>
          <w:rFonts w:ascii="Times New Roman" w:eastAsia="Times New Roman" w:hAnsi="Times New Roman" w:cs="Times New Roman"/>
          <w:b/>
          <w:sz w:val="28"/>
          <w:szCs w:val="28"/>
        </w:rPr>
        <w:t xml:space="preserve">              </w:t>
      </w:r>
      <w:r w:rsidR="009E6A01">
        <w:rPr>
          <w:rFonts w:ascii="Times New Roman" w:eastAsia="Times New Roman" w:hAnsi="Times New Roman" w:cs="Times New Roman"/>
          <w:b/>
          <w:sz w:val="28"/>
          <w:szCs w:val="28"/>
        </w:rPr>
        <w:t xml:space="preserve">             Вакцинопрофилактика детского населения</w:t>
      </w:r>
    </w:p>
    <w:p w:rsidR="00674037" w:rsidRPr="00985B29" w:rsidRDefault="00674037" w:rsidP="00697D18">
      <w:pPr>
        <w:spacing w:after="0" w:line="240" w:lineRule="auto"/>
        <w:jc w:val="both"/>
        <w:rPr>
          <w:rFonts w:ascii="Times New Roman" w:eastAsia="Times New Roman" w:hAnsi="Times New Roman" w:cs="Times New Roman"/>
          <w:b/>
          <w:sz w:val="28"/>
          <w:szCs w:val="28"/>
        </w:rPr>
      </w:pPr>
    </w:p>
    <w:tbl>
      <w:tblPr>
        <w:tblW w:w="9785" w:type="dxa"/>
        <w:tblInd w:w="153" w:type="dxa"/>
        <w:tblLayout w:type="fixed"/>
        <w:tblLook w:val="04A0" w:firstRow="1" w:lastRow="0" w:firstColumn="1" w:lastColumn="0" w:noHBand="0" w:noVBand="1"/>
      </w:tblPr>
      <w:tblGrid>
        <w:gridCol w:w="1714"/>
        <w:gridCol w:w="3095"/>
        <w:gridCol w:w="1270"/>
        <w:gridCol w:w="1429"/>
        <w:gridCol w:w="2277"/>
      </w:tblGrid>
      <w:tr w:rsidR="00697D18" w:rsidRPr="005F1EE8" w:rsidTr="00622D94">
        <w:trPr>
          <w:trHeight w:val="276"/>
        </w:trPr>
        <w:tc>
          <w:tcPr>
            <w:tcW w:w="1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Возраст</w:t>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Вид прививки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Состоит на учете</w:t>
            </w:r>
          </w:p>
        </w:tc>
        <w:tc>
          <w:tcPr>
            <w:tcW w:w="37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Число детей, которым сделана соответствующая прививка по достижению ими указанного возраста</w:t>
            </w:r>
          </w:p>
        </w:tc>
      </w:tr>
      <w:tr w:rsidR="00697D18" w:rsidRPr="005F1EE8" w:rsidTr="00622D94">
        <w:trPr>
          <w:trHeight w:val="319"/>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697D18" w:rsidRPr="005F1EE8" w:rsidRDefault="00697D18" w:rsidP="00622D94">
            <w:pPr>
              <w:spacing w:after="0" w:line="240" w:lineRule="auto"/>
              <w:rPr>
                <w:rFonts w:ascii="Times New Roman" w:eastAsia="Times New Roman" w:hAnsi="Times New Roman" w:cs="Times New Roman"/>
                <w:sz w:val="24"/>
                <w:szCs w:val="24"/>
              </w:rPr>
            </w:pPr>
          </w:p>
        </w:tc>
        <w:tc>
          <w:tcPr>
            <w:tcW w:w="3095" w:type="dxa"/>
            <w:vMerge/>
            <w:tcBorders>
              <w:top w:val="single" w:sz="4" w:space="0" w:color="auto"/>
              <w:left w:val="single" w:sz="4" w:space="0" w:color="auto"/>
              <w:bottom w:val="single" w:sz="4" w:space="0" w:color="auto"/>
              <w:right w:val="single" w:sz="4" w:space="0" w:color="auto"/>
            </w:tcBorders>
            <w:vAlign w:val="center"/>
            <w:hideMark/>
          </w:tcPr>
          <w:p w:rsidR="00697D18" w:rsidRPr="005F1EE8" w:rsidRDefault="00697D18" w:rsidP="00622D94">
            <w:pPr>
              <w:spacing w:after="0" w:line="240" w:lineRule="auto"/>
              <w:rPr>
                <w:rFonts w:ascii="Times New Roman" w:eastAsia="Times New Roman" w:hAnsi="Times New Roman" w:cs="Times New Roman"/>
                <w:sz w:val="24"/>
                <w:szCs w:val="24"/>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697D18" w:rsidRPr="005F1EE8" w:rsidRDefault="00697D18" w:rsidP="00622D94">
            <w:pPr>
              <w:spacing w:after="0" w:line="240" w:lineRule="auto"/>
              <w:rPr>
                <w:rFonts w:ascii="Times New Roman" w:eastAsia="Times New Roman" w:hAnsi="Times New Roman" w:cs="Times New Roman"/>
                <w:sz w:val="24"/>
                <w:szCs w:val="24"/>
              </w:rPr>
            </w:pPr>
          </w:p>
        </w:tc>
        <w:tc>
          <w:tcPr>
            <w:tcW w:w="3706" w:type="dxa"/>
            <w:gridSpan w:val="2"/>
            <w:vMerge/>
            <w:tcBorders>
              <w:top w:val="single" w:sz="4" w:space="0" w:color="auto"/>
              <w:left w:val="single" w:sz="4" w:space="0" w:color="auto"/>
              <w:bottom w:val="single" w:sz="4" w:space="0" w:color="auto"/>
              <w:right w:val="single" w:sz="4" w:space="0" w:color="auto"/>
            </w:tcBorders>
            <w:vAlign w:val="center"/>
            <w:hideMark/>
          </w:tcPr>
          <w:p w:rsidR="00697D18" w:rsidRPr="005F1EE8" w:rsidRDefault="00697D18" w:rsidP="00622D94">
            <w:pPr>
              <w:spacing w:after="0" w:line="240" w:lineRule="auto"/>
              <w:rPr>
                <w:rFonts w:ascii="Times New Roman" w:eastAsia="Times New Roman" w:hAnsi="Times New Roman" w:cs="Times New Roman"/>
                <w:sz w:val="24"/>
                <w:szCs w:val="24"/>
              </w:rPr>
            </w:pPr>
          </w:p>
        </w:tc>
      </w:tr>
      <w:tr w:rsidR="00697D18" w:rsidRPr="005F1EE8" w:rsidTr="00622D94">
        <w:trPr>
          <w:trHeight w:val="540"/>
        </w:trPr>
        <w:tc>
          <w:tcPr>
            <w:tcW w:w="1714" w:type="dxa"/>
            <w:tcBorders>
              <w:top w:val="nil"/>
              <w:left w:val="single" w:sz="4" w:space="0" w:color="auto"/>
              <w:bottom w:val="single" w:sz="4" w:space="0" w:color="auto"/>
              <w:right w:val="single" w:sz="4" w:space="0" w:color="auto"/>
            </w:tcBorders>
            <w:shd w:val="clear" w:color="auto" w:fill="auto"/>
            <w:noWrap/>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1</w:t>
            </w:r>
          </w:p>
        </w:tc>
        <w:tc>
          <w:tcPr>
            <w:tcW w:w="3095" w:type="dxa"/>
            <w:tcBorders>
              <w:top w:val="nil"/>
              <w:left w:val="nil"/>
              <w:bottom w:val="single" w:sz="4" w:space="0" w:color="auto"/>
              <w:right w:val="single" w:sz="4" w:space="0" w:color="auto"/>
            </w:tcBorders>
            <w:shd w:val="clear" w:color="auto" w:fill="auto"/>
            <w:noWrap/>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w:t>
            </w:r>
          </w:p>
        </w:tc>
        <w:tc>
          <w:tcPr>
            <w:tcW w:w="1270" w:type="dxa"/>
            <w:tcBorders>
              <w:top w:val="nil"/>
              <w:left w:val="nil"/>
              <w:bottom w:val="single" w:sz="4" w:space="0" w:color="auto"/>
              <w:right w:val="single" w:sz="4" w:space="0" w:color="auto"/>
            </w:tcBorders>
            <w:shd w:val="clear" w:color="auto" w:fill="auto"/>
            <w:noWrap/>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3</w:t>
            </w:r>
          </w:p>
        </w:tc>
        <w:tc>
          <w:tcPr>
            <w:tcW w:w="1429" w:type="dxa"/>
            <w:tcBorders>
              <w:top w:val="nil"/>
              <w:left w:val="nil"/>
              <w:bottom w:val="single" w:sz="4" w:space="0" w:color="auto"/>
              <w:right w:val="single" w:sz="4" w:space="0" w:color="auto"/>
            </w:tcBorders>
            <w:shd w:val="clear" w:color="auto" w:fill="auto"/>
            <w:noWrap/>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4</w:t>
            </w:r>
          </w:p>
        </w:tc>
        <w:tc>
          <w:tcPr>
            <w:tcW w:w="2277" w:type="dxa"/>
            <w:tcBorders>
              <w:top w:val="nil"/>
              <w:left w:val="nil"/>
              <w:bottom w:val="single" w:sz="4" w:space="0" w:color="auto"/>
              <w:right w:val="single" w:sz="4" w:space="0" w:color="auto"/>
            </w:tcBorders>
            <w:shd w:val="clear" w:color="auto" w:fill="auto"/>
            <w:noWrap/>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5</w:t>
            </w: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12 месяцев</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Вакцинация против дифтерии</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2444</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2319</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94,89%</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 месяца</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Первая ревакцинация против дифтерии</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2618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2488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95,03%</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12 месяцев</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 xml:space="preserve">Вакцинация против </w:t>
            </w:r>
            <w:r w:rsidRPr="005F1EE8">
              <w:rPr>
                <w:rFonts w:ascii="Times New Roman" w:eastAsia="Times New Roman" w:hAnsi="Times New Roman" w:cs="Times New Roman"/>
                <w:sz w:val="24"/>
                <w:szCs w:val="24"/>
              </w:rPr>
              <w:lastRenderedPageBreak/>
              <w:t>коклюша</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lastRenderedPageBreak/>
              <w:t>2444</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lastRenderedPageBreak/>
              <w:t>2319</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lastRenderedPageBreak/>
              <w:t>94,89%</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lastRenderedPageBreak/>
              <w:t>24 месяца</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Ревакцинация против коклюша</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2618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2478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94,65%</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12 месяцев</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Вакцинация против полиомиелита</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2444</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2321</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94,97%</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 месяца</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Вторая ревакцинация против полиомиелита</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2618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2485</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94,92%</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 месяца</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Вакцинация против кори</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2618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2492</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95,19%</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 месяца</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Вакцинация против эпидемического паротита</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2618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2492</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95,19%</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 месяца</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Вакцинация против краснухи</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2618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center"/>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2489</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95,07%</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новорожденные (30 дней)</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Вакцинация против туберкулеза</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2444</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2195</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89,81%</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3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12 месяцев</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Вакцинация против вирусного гепатита В</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2444</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2323</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95,05%</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12 месяцев</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Вакцинация против пневмококковой инфекции</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2444</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2140</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87,56%</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r w:rsidR="00697D18" w:rsidRPr="005F1EE8" w:rsidTr="00622D94">
        <w:trPr>
          <w:trHeight w:val="319"/>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24 месяца</w:t>
            </w:r>
          </w:p>
        </w:tc>
        <w:tc>
          <w:tcPr>
            <w:tcW w:w="3095"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Ревакцинация против пневмококковой инфекции</w:t>
            </w:r>
          </w:p>
        </w:tc>
        <w:tc>
          <w:tcPr>
            <w:tcW w:w="1270"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2618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2318</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c>
          <w:tcPr>
            <w:tcW w:w="2277" w:type="dxa"/>
            <w:tcBorders>
              <w:top w:val="nil"/>
              <w:left w:val="nil"/>
              <w:bottom w:val="single" w:sz="4" w:space="0" w:color="auto"/>
              <w:right w:val="single" w:sz="4" w:space="0" w:color="auto"/>
            </w:tcBorders>
            <w:shd w:val="clear" w:color="auto" w:fill="auto"/>
            <w:noWrap/>
            <w:vAlign w:val="bottom"/>
            <w:hideMark/>
          </w:tcPr>
          <w:p w:rsidR="00697D18" w:rsidRPr="005F1EE8" w:rsidRDefault="00697D18" w:rsidP="00622D94">
            <w:pPr>
              <w:spacing w:after="0" w:line="240" w:lineRule="auto"/>
              <w:jc w:val="center"/>
              <w:rPr>
                <w:rFonts w:ascii="Times New Roman" w:eastAsia="Times New Roman" w:hAnsi="Times New Roman" w:cs="Times New Roman"/>
                <w:sz w:val="24"/>
                <w:szCs w:val="24"/>
              </w:rPr>
            </w:pPr>
            <w:r w:rsidRPr="005F1EE8">
              <w:rPr>
                <w:rFonts w:ascii="Times New Roman" w:eastAsia="Times New Roman" w:hAnsi="Times New Roman" w:cs="Times New Roman"/>
                <w:sz w:val="24"/>
                <w:szCs w:val="24"/>
              </w:rPr>
              <w:t>88,54%</w:t>
            </w:r>
          </w:p>
          <w:p w:rsidR="00697D18" w:rsidRPr="005F1EE8" w:rsidRDefault="00697D18" w:rsidP="00622D94">
            <w:pPr>
              <w:spacing w:after="0" w:line="240" w:lineRule="auto"/>
              <w:jc w:val="center"/>
              <w:rPr>
                <w:rFonts w:ascii="Times New Roman" w:eastAsia="Times New Roman" w:hAnsi="Times New Roman" w:cs="Times New Roman"/>
                <w:sz w:val="24"/>
                <w:szCs w:val="24"/>
              </w:rPr>
            </w:pPr>
          </w:p>
        </w:tc>
      </w:tr>
    </w:tbl>
    <w:p w:rsidR="00985B29" w:rsidRPr="00985B29" w:rsidRDefault="00985B29" w:rsidP="00697D18">
      <w:pPr>
        <w:spacing w:after="0" w:line="240" w:lineRule="auto"/>
        <w:ind w:firstLine="720"/>
        <w:jc w:val="both"/>
        <w:rPr>
          <w:rFonts w:ascii="Times New Roman" w:eastAsia="Times New Roman" w:hAnsi="Times New Roman" w:cs="Times New Roman"/>
          <w:b/>
          <w:sz w:val="28"/>
          <w:szCs w:val="28"/>
        </w:rPr>
      </w:pPr>
    </w:p>
    <w:p w:rsidR="00985B29" w:rsidRDefault="00985B29" w:rsidP="00DE4E3E">
      <w:pPr>
        <w:spacing w:after="0" w:line="240" w:lineRule="auto"/>
        <w:ind w:firstLine="720"/>
        <w:jc w:val="both"/>
        <w:rPr>
          <w:rFonts w:ascii="Times New Roman" w:eastAsia="Times New Roman" w:hAnsi="Times New Roman" w:cs="Times New Roman"/>
          <w:sz w:val="28"/>
          <w:szCs w:val="28"/>
        </w:rPr>
      </w:pPr>
    </w:p>
    <w:p w:rsidR="004B4B4C" w:rsidRPr="00ED676A" w:rsidRDefault="004B4B4C" w:rsidP="004B4B4C">
      <w:pPr>
        <w:autoSpaceDE w:val="0"/>
        <w:autoSpaceDN w:val="0"/>
        <w:adjustRightInd w:val="0"/>
        <w:spacing w:after="0" w:line="240" w:lineRule="auto"/>
        <w:jc w:val="both"/>
        <w:rPr>
          <w:rFonts w:ascii="TimesNewRomanPSMT" w:eastAsia="Times New Roman" w:hAnsi="TimesNewRomanPSMT" w:cs="TimesNewRomanPSMT"/>
          <w:sz w:val="28"/>
          <w:szCs w:val="28"/>
        </w:rPr>
      </w:pPr>
      <w:r>
        <w:rPr>
          <w:rFonts w:ascii="Times New Roman" w:eastAsia="Times New Roman" w:hAnsi="Times New Roman" w:cs="Times New Roman"/>
          <w:sz w:val="28"/>
          <w:szCs w:val="28"/>
        </w:rPr>
        <w:t xml:space="preserve">         </w:t>
      </w:r>
      <w:r w:rsidRPr="00ED676A">
        <w:rPr>
          <w:rFonts w:ascii="Times New Roman" w:eastAsia="Times New Roman" w:hAnsi="Times New Roman" w:cs="Times New Roman"/>
          <w:sz w:val="28"/>
          <w:szCs w:val="28"/>
        </w:rPr>
        <w:t xml:space="preserve">Одним из критериев санитарно-эпидемиологической обстановки в образовательных учреждениях является распределение учреждений по группам санитарно-эпидемиологического благополучия.  За последние годы отмечается стабильное сохранение показателей объектов по группам санитарно- эпидемиологического благополучия (СЭБ). </w:t>
      </w:r>
      <w:r w:rsidRPr="00ED676A">
        <w:rPr>
          <w:rFonts w:ascii="TimesNewRomanPSMT" w:eastAsia="Times New Roman" w:hAnsi="TimesNewRomanPSMT" w:cs="TimesNewRomanPSMT"/>
          <w:sz w:val="28"/>
          <w:szCs w:val="28"/>
        </w:rPr>
        <w:t xml:space="preserve">В сравнении с 2017годом увеличилась в 2021году доля объектов 1 группы 6,5%, </w:t>
      </w:r>
      <w:r w:rsidRPr="00ED676A">
        <w:rPr>
          <w:rFonts w:ascii="TimesNewRomanPSMT" w:eastAsia="Times New Roman" w:hAnsi="TimesNewRomanPSMT" w:cs="TimesNewRomanPSMT"/>
          <w:sz w:val="28"/>
          <w:szCs w:val="28"/>
          <w:lang w:val="en-US"/>
        </w:rPr>
        <w:t>II</w:t>
      </w:r>
      <w:r w:rsidRPr="00ED676A">
        <w:rPr>
          <w:rFonts w:ascii="TimesNewRomanPSMT" w:eastAsia="Times New Roman" w:hAnsi="TimesNewRomanPSMT" w:cs="TimesNewRomanPSMT"/>
          <w:sz w:val="28"/>
          <w:szCs w:val="28"/>
        </w:rPr>
        <w:t xml:space="preserve"> группы </w:t>
      </w:r>
      <w:r w:rsidR="00CB5931">
        <w:rPr>
          <w:rFonts w:ascii="TimesNewRomanPSMT" w:eastAsia="Times New Roman" w:hAnsi="TimesNewRomanPSMT" w:cs="TimesNewRomanPSMT"/>
          <w:sz w:val="28"/>
          <w:szCs w:val="28"/>
        </w:rPr>
        <w:t>на 6,57%, III группы СЭБ 0,11%</w:t>
      </w:r>
      <w:r w:rsidRPr="00ED676A">
        <w:rPr>
          <w:rFonts w:ascii="Times New Roman" w:eastAsia="Times New Roman" w:hAnsi="Times New Roman" w:cs="Times New Roman"/>
          <w:sz w:val="28"/>
          <w:szCs w:val="28"/>
        </w:rPr>
        <w:t xml:space="preserve">. </w:t>
      </w:r>
    </w:p>
    <w:p w:rsidR="004B4B4C" w:rsidRPr="00ED676A" w:rsidRDefault="004B4B4C" w:rsidP="004B4B4C">
      <w:pPr>
        <w:spacing w:after="0" w:line="240" w:lineRule="auto"/>
        <w:ind w:firstLine="708"/>
        <w:jc w:val="both"/>
        <w:rPr>
          <w:rFonts w:ascii="Times New Roman" w:eastAsia="Times New Roman" w:hAnsi="Times New Roman" w:cs="Times New Roman"/>
          <w:sz w:val="28"/>
          <w:szCs w:val="28"/>
        </w:rPr>
      </w:pPr>
      <w:r w:rsidRPr="00ED676A">
        <w:rPr>
          <w:rFonts w:ascii="Times New Roman" w:eastAsia="Times New Roman" w:hAnsi="Times New Roman" w:cs="Times New Roman"/>
          <w:sz w:val="28"/>
          <w:szCs w:val="28"/>
        </w:rPr>
        <w:t>Распределение детских и подростковых учреждений по группам санитарно-гигиенического благополучия.</w:t>
      </w:r>
    </w:p>
    <w:p w:rsidR="004B4B4C" w:rsidRPr="00ED676A" w:rsidRDefault="004B4B4C" w:rsidP="004B4B4C">
      <w:pPr>
        <w:spacing w:after="0" w:line="240" w:lineRule="auto"/>
        <w:ind w:firstLine="708"/>
        <w:jc w:val="both"/>
        <w:rPr>
          <w:rFonts w:ascii="Times New Roman" w:eastAsia="Times New Roman" w:hAnsi="Times New Roman" w:cs="Times New Roman"/>
          <w:b/>
          <w:sz w:val="28"/>
          <w:szCs w:val="28"/>
        </w:rPr>
      </w:pPr>
      <w:r w:rsidRPr="00ED676A">
        <w:rPr>
          <w:rFonts w:ascii="Times New Roman" w:eastAsia="Times New Roman" w:hAnsi="Times New Roman" w:cs="Times New Roman"/>
          <w:b/>
          <w:sz w:val="28"/>
          <w:szCs w:val="28"/>
        </w:rPr>
        <w:t xml:space="preserve">                              1 группа                 2 группа                 3 группа</w:t>
      </w:r>
    </w:p>
    <w:p w:rsidR="004B4B4C" w:rsidRPr="00ED676A" w:rsidRDefault="004B4B4C" w:rsidP="004B4B4C">
      <w:pPr>
        <w:tabs>
          <w:tab w:val="left" w:pos="708"/>
          <w:tab w:val="left" w:pos="2693"/>
          <w:tab w:val="center" w:pos="5031"/>
          <w:tab w:val="left" w:pos="6595"/>
        </w:tabs>
        <w:spacing w:after="0" w:line="320" w:lineRule="exact"/>
        <w:ind w:firstLine="708"/>
        <w:jc w:val="both"/>
        <w:rPr>
          <w:rFonts w:ascii="Times New Roman" w:eastAsia="Times New Roman" w:hAnsi="Times New Roman" w:cs="Times New Roman"/>
          <w:sz w:val="28"/>
          <w:szCs w:val="28"/>
        </w:rPr>
      </w:pPr>
      <w:r w:rsidRPr="00ED676A">
        <w:rPr>
          <w:rFonts w:ascii="Times New Roman" w:eastAsia="Times New Roman" w:hAnsi="Times New Roman" w:cs="Times New Roman"/>
          <w:sz w:val="28"/>
          <w:szCs w:val="28"/>
        </w:rPr>
        <w:t xml:space="preserve">2017г.                     63,8%                      30,9%                      5,3% </w:t>
      </w:r>
    </w:p>
    <w:p w:rsidR="004B4B4C" w:rsidRPr="00ED676A" w:rsidRDefault="004B4B4C" w:rsidP="004B4B4C">
      <w:pPr>
        <w:tabs>
          <w:tab w:val="left" w:pos="708"/>
          <w:tab w:val="left" w:pos="2693"/>
          <w:tab w:val="center" w:pos="5031"/>
          <w:tab w:val="left" w:pos="6595"/>
        </w:tabs>
        <w:spacing w:after="0" w:line="320" w:lineRule="exact"/>
        <w:ind w:firstLine="708"/>
        <w:jc w:val="both"/>
        <w:rPr>
          <w:rFonts w:ascii="Times New Roman" w:eastAsia="Times New Roman" w:hAnsi="Times New Roman" w:cs="Times New Roman"/>
          <w:sz w:val="28"/>
          <w:szCs w:val="28"/>
        </w:rPr>
      </w:pPr>
      <w:r w:rsidRPr="00ED676A">
        <w:rPr>
          <w:rFonts w:ascii="Times New Roman" w:eastAsia="Times New Roman" w:hAnsi="Times New Roman" w:cs="Times New Roman"/>
          <w:sz w:val="28"/>
          <w:szCs w:val="28"/>
        </w:rPr>
        <w:t>2018г.                     79,0%                      17,8%                      3,2%</w:t>
      </w:r>
    </w:p>
    <w:p w:rsidR="004B4B4C" w:rsidRPr="00ED676A" w:rsidRDefault="004B4B4C" w:rsidP="004B4B4C">
      <w:pPr>
        <w:tabs>
          <w:tab w:val="left" w:pos="708"/>
          <w:tab w:val="left" w:pos="2693"/>
          <w:tab w:val="center" w:pos="5031"/>
          <w:tab w:val="left" w:pos="6595"/>
        </w:tabs>
        <w:spacing w:after="0" w:line="320" w:lineRule="exact"/>
        <w:ind w:firstLine="708"/>
        <w:jc w:val="both"/>
        <w:rPr>
          <w:rFonts w:ascii="Times New Roman" w:eastAsia="Times New Roman" w:hAnsi="Times New Roman" w:cs="Times New Roman"/>
          <w:color w:val="FF0000"/>
          <w:sz w:val="28"/>
          <w:szCs w:val="28"/>
        </w:rPr>
      </w:pPr>
      <w:r w:rsidRPr="00ED676A">
        <w:rPr>
          <w:rFonts w:ascii="Times New Roman" w:eastAsia="Times New Roman" w:hAnsi="Times New Roman" w:cs="Times New Roman"/>
          <w:color w:val="FF0000"/>
          <w:sz w:val="28"/>
          <w:szCs w:val="28"/>
        </w:rPr>
        <w:t>2019г.                    70,0%                       26,7%                      3,25%</w:t>
      </w:r>
    </w:p>
    <w:p w:rsidR="004B4B4C" w:rsidRPr="00ED676A" w:rsidRDefault="004B4B4C" w:rsidP="004B4B4C">
      <w:pPr>
        <w:tabs>
          <w:tab w:val="left" w:pos="708"/>
          <w:tab w:val="left" w:pos="2693"/>
          <w:tab w:val="center" w:pos="5031"/>
          <w:tab w:val="left" w:pos="6595"/>
        </w:tabs>
        <w:spacing w:after="0" w:line="320" w:lineRule="exact"/>
        <w:ind w:firstLine="708"/>
        <w:jc w:val="both"/>
        <w:rPr>
          <w:rFonts w:ascii="Times New Roman" w:eastAsia="Times New Roman" w:hAnsi="Times New Roman" w:cs="Times New Roman"/>
          <w:color w:val="FF0000"/>
          <w:sz w:val="28"/>
          <w:szCs w:val="28"/>
        </w:rPr>
      </w:pPr>
      <w:r w:rsidRPr="00ED676A">
        <w:rPr>
          <w:rFonts w:ascii="Times New Roman" w:eastAsia="Times New Roman" w:hAnsi="Times New Roman" w:cs="Times New Roman"/>
          <w:color w:val="FF0000"/>
          <w:sz w:val="28"/>
          <w:szCs w:val="28"/>
        </w:rPr>
        <w:t>2020г.                     70,0%                       26,7%                     3,24%</w:t>
      </w:r>
    </w:p>
    <w:p w:rsidR="004B4B4C" w:rsidRPr="00ED676A" w:rsidRDefault="004B4B4C" w:rsidP="004B4B4C">
      <w:pPr>
        <w:tabs>
          <w:tab w:val="left" w:pos="708"/>
          <w:tab w:val="left" w:pos="2693"/>
          <w:tab w:val="center" w:pos="5031"/>
          <w:tab w:val="left" w:pos="6595"/>
        </w:tabs>
        <w:spacing w:after="0" w:line="320" w:lineRule="exact"/>
        <w:ind w:firstLine="708"/>
        <w:jc w:val="both"/>
        <w:rPr>
          <w:rFonts w:ascii="Times New Roman" w:eastAsia="Times New Roman" w:hAnsi="Times New Roman" w:cs="Times New Roman"/>
          <w:color w:val="FF0000"/>
          <w:sz w:val="28"/>
          <w:szCs w:val="28"/>
        </w:rPr>
      </w:pPr>
      <w:r w:rsidRPr="00ED676A">
        <w:rPr>
          <w:rFonts w:ascii="Times New Roman" w:eastAsia="Times New Roman" w:hAnsi="Times New Roman" w:cs="Times New Roman"/>
          <w:color w:val="FF0000"/>
          <w:sz w:val="28"/>
          <w:szCs w:val="28"/>
        </w:rPr>
        <w:t>2021г.                     76,5%                       20,13%                   3,35%</w:t>
      </w:r>
    </w:p>
    <w:p w:rsidR="004B4B4C" w:rsidRPr="00ED676A" w:rsidRDefault="004B4B4C" w:rsidP="004B4B4C">
      <w:pPr>
        <w:tabs>
          <w:tab w:val="left" w:pos="708"/>
          <w:tab w:val="left" w:pos="2693"/>
          <w:tab w:val="center" w:pos="5031"/>
          <w:tab w:val="left" w:pos="6595"/>
        </w:tabs>
        <w:spacing w:after="0" w:line="320" w:lineRule="exact"/>
        <w:ind w:firstLine="708"/>
        <w:jc w:val="both"/>
        <w:rPr>
          <w:rFonts w:ascii="Times New Roman" w:eastAsia="Times New Roman" w:hAnsi="Times New Roman" w:cs="Times New Roman"/>
          <w:color w:val="FF0000"/>
          <w:sz w:val="28"/>
          <w:szCs w:val="28"/>
        </w:rPr>
      </w:pPr>
    </w:p>
    <w:p w:rsidR="004B4B4C" w:rsidRDefault="004B4B4C" w:rsidP="004B4B4C">
      <w:pPr>
        <w:spacing w:after="0" w:line="240" w:lineRule="auto"/>
        <w:jc w:val="both"/>
        <w:rPr>
          <w:rFonts w:ascii="Times New Roman" w:eastAsia="Times New Roman" w:hAnsi="Times New Roman" w:cs="Times New Roman"/>
          <w:sz w:val="28"/>
          <w:szCs w:val="28"/>
        </w:rPr>
      </w:pPr>
      <w:r w:rsidRPr="00ED676A">
        <w:rPr>
          <w:rFonts w:ascii="Times New Roman" w:eastAsia="Times New Roman" w:hAnsi="Times New Roman" w:cs="Times New Roman"/>
          <w:sz w:val="28"/>
          <w:szCs w:val="28"/>
        </w:rPr>
        <w:tab/>
        <w:t>В связи с проведением плановых ремонтных работ, согласно Региональной программе по Республике Татарстан, за 6 лет (2012-2018 годы) были капитально отремонтировано 31 общеобразовательное учреждение в городе и районе (18 городских и 13 сельских школ). За период 2017 по 2021 год капитально отремонтированы 22 дошкольных учреждения образования</w:t>
      </w:r>
      <w:r w:rsidRPr="00ED676A">
        <w:rPr>
          <w:rFonts w:ascii="Times New Roman" w:eastAsia="Times New Roman" w:hAnsi="Times New Roman" w:cs="Times New Roman"/>
          <w:color w:val="7030A0"/>
          <w:sz w:val="28"/>
          <w:szCs w:val="28"/>
        </w:rPr>
        <w:t xml:space="preserve"> </w:t>
      </w:r>
      <w:r w:rsidRPr="00ED676A">
        <w:rPr>
          <w:rFonts w:ascii="Times New Roman" w:eastAsia="Times New Roman" w:hAnsi="Times New Roman" w:cs="Times New Roman"/>
          <w:sz w:val="28"/>
          <w:szCs w:val="28"/>
        </w:rPr>
        <w:t>с заменой коммуникаций (системы отопления, водоснабжения, канализации, оконных блоков, системы электроосвещения и т</w:t>
      </w:r>
      <w:r>
        <w:rPr>
          <w:rFonts w:ascii="Times New Roman" w:eastAsia="Times New Roman" w:hAnsi="Times New Roman" w:cs="Times New Roman"/>
          <w:sz w:val="28"/>
          <w:szCs w:val="28"/>
        </w:rPr>
        <w:t>.</w:t>
      </w:r>
      <w:r w:rsidRPr="00ED676A">
        <w:rPr>
          <w:rFonts w:ascii="Times New Roman" w:eastAsia="Times New Roman" w:hAnsi="Times New Roman" w:cs="Times New Roman"/>
          <w:sz w:val="28"/>
          <w:szCs w:val="28"/>
        </w:rPr>
        <w:t>д</w:t>
      </w:r>
      <w:r>
        <w:rPr>
          <w:rFonts w:ascii="Times New Roman" w:eastAsia="Times New Roman" w:hAnsi="Times New Roman" w:cs="Times New Roman"/>
          <w:sz w:val="28"/>
          <w:szCs w:val="28"/>
        </w:rPr>
        <w:t>.</w:t>
      </w:r>
      <w:r w:rsidRPr="00ED676A">
        <w:rPr>
          <w:rFonts w:ascii="Times New Roman" w:eastAsia="Times New Roman" w:hAnsi="Times New Roman" w:cs="Times New Roman"/>
          <w:sz w:val="28"/>
          <w:szCs w:val="28"/>
        </w:rPr>
        <w:t xml:space="preserve"> ), в 17 (2020г. в 6 школах, в 2021г. в 1 школе) общеобразовательных и дошкольных организациях проведен капитальный ремонт кровли.  </w:t>
      </w:r>
      <w:r w:rsidRPr="00ED676A">
        <w:rPr>
          <w:rFonts w:ascii="Times New Roman" w:eastAsia="Times New Roman" w:hAnsi="Times New Roman" w:cs="Times New Roman"/>
          <w:color w:val="FF0000"/>
          <w:sz w:val="28"/>
          <w:szCs w:val="28"/>
        </w:rPr>
        <w:t xml:space="preserve"> </w:t>
      </w:r>
      <w:r w:rsidRPr="00ED676A">
        <w:rPr>
          <w:rFonts w:ascii="Times New Roman" w:eastAsia="Times New Roman" w:hAnsi="Times New Roman" w:cs="Times New Roman"/>
          <w:sz w:val="28"/>
          <w:szCs w:val="28"/>
        </w:rPr>
        <w:t xml:space="preserve">В четырех образовательных организациях (гимназия №22, школы №3,21,20) проведен ремонт столовых, частично </w:t>
      </w:r>
      <w:r w:rsidRPr="00ED676A">
        <w:rPr>
          <w:rFonts w:ascii="Times New Roman" w:eastAsia="Times New Roman" w:hAnsi="Times New Roman" w:cs="Times New Roman"/>
          <w:sz w:val="28"/>
          <w:szCs w:val="28"/>
        </w:rPr>
        <w:lastRenderedPageBreak/>
        <w:t>проведена замена оборудования.</w:t>
      </w:r>
      <w:r w:rsidRPr="00ED676A">
        <w:rPr>
          <w:rFonts w:ascii="Times New Roman" w:eastAsia="Times New Roman" w:hAnsi="Times New Roman" w:cs="Times New Roman"/>
          <w:color w:val="FF0000"/>
          <w:sz w:val="28"/>
          <w:szCs w:val="28"/>
        </w:rPr>
        <w:t xml:space="preserve"> </w:t>
      </w:r>
      <w:r w:rsidRPr="00ED676A">
        <w:rPr>
          <w:rFonts w:ascii="Times New Roman" w:eastAsia="Times New Roman" w:hAnsi="Times New Roman" w:cs="Times New Roman"/>
          <w:sz w:val="28"/>
          <w:szCs w:val="28"/>
        </w:rPr>
        <w:t>В настоящее время материально-техническая база образовательных учреждений находится в удовлетворительном состоянии.</w:t>
      </w:r>
    </w:p>
    <w:p w:rsidR="004B4B4C" w:rsidRDefault="004B4B4C" w:rsidP="004B4B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676A">
        <w:rPr>
          <w:rFonts w:ascii="TimesNewRomanPSMT" w:eastAsia="Times New Roman" w:hAnsi="TimesNewRomanPSMT" w:cs="TimesNewRomanPSMT"/>
          <w:sz w:val="28"/>
          <w:szCs w:val="28"/>
        </w:rPr>
        <w:t xml:space="preserve">Не смотря на проведение работ по улучшению санитарно-технического состояния учреждений, проведение капитального ремонта необходимо в 68 организациях для детей и подростков, значительная доля которых приходится на общеобразовательные организации (9,7%). Капитальный ремонт также необходим дошкольным учреждениям (5,36%), организациям дополнительного образования (3,35%), прочим учреждениям (2,01%), организациям отдыха и их оздоровления (0,67%), профессионально образовательным организациям (1,67%).   </w:t>
      </w:r>
      <w:r w:rsidRPr="00ED676A">
        <w:rPr>
          <w:rFonts w:ascii="Times New Roman" w:eastAsia="Times New Roman" w:hAnsi="Times New Roman" w:cs="Times New Roman"/>
          <w:sz w:val="28"/>
          <w:szCs w:val="28"/>
        </w:rPr>
        <w:t>Потребность проведения капитального ремонта составляет 22,81 %</w:t>
      </w:r>
      <w:r>
        <w:rPr>
          <w:rFonts w:ascii="Times New Roman" w:eastAsia="Times New Roman" w:hAnsi="Times New Roman" w:cs="Times New Roman"/>
          <w:sz w:val="28"/>
          <w:szCs w:val="28"/>
        </w:rPr>
        <w:t>.</w:t>
      </w:r>
      <w:r w:rsidRPr="00ED676A">
        <w:rPr>
          <w:rFonts w:ascii="Times New Roman" w:eastAsia="Times New Roman" w:hAnsi="Times New Roman" w:cs="Times New Roman"/>
          <w:sz w:val="28"/>
          <w:szCs w:val="28"/>
        </w:rPr>
        <w:t xml:space="preserve"> </w:t>
      </w:r>
    </w:p>
    <w:p w:rsidR="001D3EDB" w:rsidRDefault="001D3EDB" w:rsidP="004B4B4C">
      <w:pPr>
        <w:spacing w:after="0" w:line="240" w:lineRule="auto"/>
        <w:jc w:val="both"/>
        <w:rPr>
          <w:rFonts w:ascii="Times New Roman" w:eastAsia="Times New Roman" w:hAnsi="Times New Roman" w:cs="Times New Roman"/>
          <w:sz w:val="28"/>
          <w:szCs w:val="28"/>
        </w:rPr>
      </w:pPr>
    </w:p>
    <w:p w:rsid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 xml:space="preserve">                                  </w:t>
      </w:r>
      <w:r w:rsidRPr="004B4B4C">
        <w:rPr>
          <w:rFonts w:ascii="Times New Roman" w:eastAsia="Times New Roman" w:hAnsi="Times New Roman" w:cs="Times New Roman"/>
          <w:b/>
          <w:sz w:val="28"/>
          <w:szCs w:val="28"/>
        </w:rPr>
        <w:t>Оздоровление детей и подростков.</w:t>
      </w:r>
      <w:r w:rsidRPr="004B4B4C">
        <w:rPr>
          <w:rFonts w:ascii="Times New Roman" w:eastAsia="Times New Roman" w:hAnsi="Times New Roman" w:cs="Times New Roman"/>
          <w:sz w:val="28"/>
          <w:szCs w:val="28"/>
        </w:rPr>
        <w:t xml:space="preserve"> </w:t>
      </w:r>
    </w:p>
    <w:p w:rsidR="00674037" w:rsidRPr="004B4B4C" w:rsidRDefault="00674037" w:rsidP="004B4B4C">
      <w:pPr>
        <w:spacing w:after="0" w:line="240" w:lineRule="auto"/>
        <w:jc w:val="both"/>
        <w:rPr>
          <w:rFonts w:ascii="Times New Roman" w:eastAsia="Times New Roman" w:hAnsi="Times New Roman" w:cs="Times New Roman"/>
          <w:sz w:val="28"/>
          <w:szCs w:val="28"/>
        </w:rPr>
      </w:pPr>
    </w:p>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 xml:space="preserve">         Все оздоровительные организации открылись при наличии положительного санитарно-эпидемиологического заключения, а также при соблюдении мер направленных на профилактику СО</w:t>
      </w:r>
      <w:r w:rsidRPr="004B4B4C">
        <w:rPr>
          <w:rFonts w:ascii="Times New Roman" w:eastAsia="Times New Roman" w:hAnsi="Times New Roman" w:cs="Times New Roman"/>
          <w:sz w:val="28"/>
          <w:szCs w:val="28"/>
          <w:lang w:val="en-US"/>
        </w:rPr>
        <w:t>VID</w:t>
      </w:r>
      <w:r w:rsidRPr="004B4B4C">
        <w:rPr>
          <w:rFonts w:ascii="Times New Roman" w:eastAsia="Times New Roman" w:hAnsi="Times New Roman" w:cs="Times New Roman"/>
          <w:sz w:val="28"/>
          <w:szCs w:val="28"/>
        </w:rPr>
        <w:t xml:space="preserve"> -19. Все стационарные оздоровительные учреждения были укомплектованы бесконтактными термометрами, защитными масками, антисептиками, дезинфицирующими средствами, бактерицидными облучателями закрытого типа. Все сотрудники до работы в лагеря были допущены по результатам ПЦР теста на СО</w:t>
      </w:r>
      <w:r w:rsidRPr="004B4B4C">
        <w:rPr>
          <w:rFonts w:ascii="Times New Roman" w:eastAsia="Times New Roman" w:hAnsi="Times New Roman" w:cs="Times New Roman"/>
          <w:sz w:val="28"/>
          <w:szCs w:val="28"/>
          <w:lang w:val="en-US"/>
        </w:rPr>
        <w:t>VID</w:t>
      </w:r>
      <w:r w:rsidRPr="004B4B4C">
        <w:rPr>
          <w:rFonts w:ascii="Times New Roman" w:eastAsia="Times New Roman" w:hAnsi="Times New Roman" w:cs="Times New Roman"/>
          <w:sz w:val="28"/>
          <w:szCs w:val="28"/>
        </w:rPr>
        <w:t xml:space="preserve"> -19, проведенного не позднее, чем за 72 часа до начала работы в оздоровительной организации. В летнюю оздоровительную кампанию с соблюдением всех антиковидных мер отдохнуло 10197 детей (диаграммы 6, 6.1.). В летнем периоде продолжительность смен в загородных ЛОУ была 21 день. Контроль за работой детских оздоровительных организаций осуществлялся ежесменно. Случаев заболеваний новой коронавирусной инфекции среди детей и персонала не зарегистрировано.</w:t>
      </w:r>
    </w:p>
    <w:p w:rsidR="004B4B4C" w:rsidRPr="004B4B4C" w:rsidRDefault="004B4B4C" w:rsidP="004B4B4C">
      <w:pPr>
        <w:spacing w:after="0" w:line="240" w:lineRule="auto"/>
        <w:jc w:val="both"/>
        <w:rPr>
          <w:rFonts w:ascii="Times New Roman" w:eastAsia="Times New Roman" w:hAnsi="Times New Roman" w:cs="Times New Roman"/>
          <w:sz w:val="28"/>
          <w:szCs w:val="28"/>
        </w:rPr>
      </w:pPr>
    </w:p>
    <w:p w:rsidR="00AD3454"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 xml:space="preserve">                           </w:t>
      </w:r>
    </w:p>
    <w:p w:rsidR="004B4B4C" w:rsidRPr="004B4B4C" w:rsidRDefault="004B4B4C" w:rsidP="00AD3454">
      <w:pPr>
        <w:spacing w:after="0" w:line="240" w:lineRule="auto"/>
        <w:jc w:val="center"/>
        <w:rPr>
          <w:rFonts w:ascii="Times New Roman" w:eastAsia="Times New Roman" w:hAnsi="Times New Roman" w:cs="Times New Roman"/>
          <w:b/>
          <w:sz w:val="28"/>
          <w:szCs w:val="28"/>
        </w:rPr>
      </w:pPr>
      <w:r w:rsidRPr="004B4B4C">
        <w:rPr>
          <w:rFonts w:ascii="Times New Roman" w:eastAsia="Times New Roman" w:hAnsi="Times New Roman" w:cs="Times New Roman"/>
          <w:b/>
          <w:sz w:val="28"/>
          <w:szCs w:val="28"/>
        </w:rPr>
        <w:t>Оздоровление детей и подростков   за 2017-2021г.г.</w:t>
      </w:r>
    </w:p>
    <w:p w:rsidR="004B4B4C" w:rsidRPr="004B4B4C" w:rsidRDefault="004B4B4C" w:rsidP="004B4B4C">
      <w:pPr>
        <w:spacing w:after="0" w:line="240" w:lineRule="auto"/>
        <w:jc w:val="both"/>
        <w:rPr>
          <w:rFonts w:ascii="Times New Roman" w:eastAsia="Times New Roman" w:hAnsi="Times New Roman" w:cs="Times New Roman"/>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549"/>
        <w:gridCol w:w="1549"/>
        <w:gridCol w:w="1549"/>
        <w:gridCol w:w="1549"/>
        <w:gridCol w:w="1549"/>
      </w:tblGrid>
      <w:tr w:rsidR="004B4B4C" w:rsidRPr="004B4B4C" w:rsidTr="00622D94">
        <w:tc>
          <w:tcPr>
            <w:tcW w:w="1599" w:type="dxa"/>
            <w:tcBorders>
              <w:top w:val="single" w:sz="4" w:space="0" w:color="auto"/>
              <w:left w:val="single" w:sz="4" w:space="0" w:color="auto"/>
              <w:bottom w:val="single" w:sz="4" w:space="0" w:color="auto"/>
              <w:right w:val="single" w:sz="4" w:space="0" w:color="auto"/>
            </w:tcBorders>
            <w:shd w:val="clear" w:color="auto" w:fill="auto"/>
          </w:tcPr>
          <w:p w:rsidR="004B4B4C" w:rsidRPr="004B4B4C" w:rsidRDefault="004B4B4C" w:rsidP="004B4B4C">
            <w:pPr>
              <w:spacing w:after="0" w:line="240" w:lineRule="auto"/>
              <w:jc w:val="both"/>
              <w:rPr>
                <w:rFonts w:ascii="Times New Roman" w:eastAsia="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2017г.</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2018г.</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2019г.</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2020г.</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2021г.</w:t>
            </w:r>
          </w:p>
        </w:tc>
      </w:tr>
      <w:tr w:rsidR="004B4B4C" w:rsidRPr="004B4B4C" w:rsidTr="00622D94">
        <w:trPr>
          <w:trHeight w:val="575"/>
        </w:trPr>
        <w:tc>
          <w:tcPr>
            <w:tcW w:w="1599" w:type="dxa"/>
            <w:tcBorders>
              <w:top w:val="single" w:sz="4" w:space="0" w:color="auto"/>
              <w:left w:val="single" w:sz="4" w:space="0" w:color="auto"/>
              <w:bottom w:val="single" w:sz="4" w:space="0" w:color="auto"/>
              <w:right w:val="single" w:sz="4" w:space="0" w:color="auto"/>
            </w:tcBorders>
            <w:shd w:val="clear" w:color="auto" w:fill="auto"/>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Количество ЛОУ всего</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48</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84</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80</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72</w:t>
            </w:r>
          </w:p>
        </w:tc>
      </w:tr>
      <w:tr w:rsidR="004B4B4C" w:rsidRPr="004B4B4C" w:rsidTr="00622D94">
        <w:tc>
          <w:tcPr>
            <w:tcW w:w="1599" w:type="dxa"/>
            <w:tcBorders>
              <w:top w:val="single" w:sz="4" w:space="0" w:color="auto"/>
              <w:left w:val="single" w:sz="4" w:space="0" w:color="auto"/>
              <w:bottom w:val="single" w:sz="4" w:space="0" w:color="auto"/>
              <w:right w:val="single" w:sz="4" w:space="0" w:color="auto"/>
            </w:tcBorders>
            <w:shd w:val="clear" w:color="auto" w:fill="auto"/>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Количество детей, отдохнувших в них</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11284</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11386</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11129</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1629</w:t>
            </w:r>
          </w:p>
        </w:tc>
        <w:tc>
          <w:tcPr>
            <w:tcW w:w="1595" w:type="dxa"/>
            <w:tcBorders>
              <w:top w:val="single" w:sz="4" w:space="0" w:color="auto"/>
              <w:left w:val="single" w:sz="4" w:space="0" w:color="auto"/>
              <w:bottom w:val="single" w:sz="4" w:space="0" w:color="auto"/>
              <w:right w:val="single" w:sz="4" w:space="0" w:color="auto"/>
            </w:tcBorders>
          </w:tcPr>
          <w:p w:rsidR="004B4B4C" w:rsidRP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10197</w:t>
            </w:r>
          </w:p>
        </w:tc>
      </w:tr>
    </w:tbl>
    <w:p w:rsidR="004B4B4C" w:rsidRPr="004B4B4C" w:rsidRDefault="004B4B4C" w:rsidP="004B4B4C">
      <w:pPr>
        <w:spacing w:after="0" w:line="240" w:lineRule="auto"/>
        <w:jc w:val="both"/>
        <w:rPr>
          <w:rFonts w:ascii="Times New Roman" w:eastAsia="Times New Roman" w:hAnsi="Times New Roman" w:cs="Times New Roman"/>
          <w:sz w:val="28"/>
          <w:szCs w:val="28"/>
        </w:rPr>
      </w:pPr>
    </w:p>
    <w:p w:rsidR="004B4B4C" w:rsidRDefault="004B4B4C" w:rsidP="004B4B4C">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 xml:space="preserve">        По итогам мониторинга оценки эффективности оздоровления детей, отдохнувших в летний период, выраженный оздоровительный эффект отмечается у 98,9%, слабый у 1,0%. Отсутствие оздоровительного эффекта у 0%.</w:t>
      </w:r>
      <w:r w:rsidR="009E6A01">
        <w:rPr>
          <w:rFonts w:ascii="Times New Roman" w:eastAsia="Times New Roman" w:hAnsi="Times New Roman" w:cs="Times New Roman"/>
          <w:sz w:val="28"/>
          <w:szCs w:val="28"/>
        </w:rPr>
        <w:t xml:space="preserve"> </w:t>
      </w:r>
    </w:p>
    <w:p w:rsidR="009E6A01" w:rsidRDefault="009E6A01" w:rsidP="004B4B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E6A01" w:rsidRDefault="009E6A01" w:rsidP="004B4B4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E6A01">
        <w:rPr>
          <w:rFonts w:ascii="Times New Roman" w:eastAsia="Times New Roman" w:hAnsi="Times New Roman" w:cs="Times New Roman"/>
          <w:b/>
          <w:sz w:val="28"/>
          <w:szCs w:val="28"/>
        </w:rPr>
        <w:t>Забраковка пищевой продукции.</w:t>
      </w:r>
      <w:r>
        <w:rPr>
          <w:rFonts w:ascii="Times New Roman" w:eastAsia="Times New Roman" w:hAnsi="Times New Roman" w:cs="Times New Roman"/>
          <w:b/>
          <w:sz w:val="28"/>
          <w:szCs w:val="28"/>
        </w:rPr>
        <w:t xml:space="preserve">  </w:t>
      </w:r>
    </w:p>
    <w:p w:rsidR="009E6A01" w:rsidRPr="009E6A01" w:rsidRDefault="009E6A01" w:rsidP="004B4B4C">
      <w:pPr>
        <w:spacing w:after="0" w:line="240" w:lineRule="auto"/>
        <w:jc w:val="both"/>
        <w:rPr>
          <w:rFonts w:ascii="Times New Roman" w:eastAsia="Times New Roman" w:hAnsi="Times New Roman" w:cs="Times New Roman"/>
          <w:b/>
          <w:sz w:val="28"/>
          <w:szCs w:val="28"/>
        </w:rPr>
      </w:pPr>
    </w:p>
    <w:p w:rsidR="009E6A01" w:rsidRPr="009E6A01" w:rsidRDefault="004B4B4C" w:rsidP="009E6A01">
      <w:pPr>
        <w:spacing w:after="0" w:line="240" w:lineRule="auto"/>
        <w:jc w:val="both"/>
        <w:rPr>
          <w:rFonts w:ascii="Times New Roman" w:eastAsia="Times New Roman" w:hAnsi="Times New Roman" w:cs="Times New Roman"/>
          <w:sz w:val="28"/>
          <w:szCs w:val="28"/>
        </w:rPr>
      </w:pPr>
      <w:r w:rsidRPr="004B4B4C">
        <w:rPr>
          <w:rFonts w:ascii="Times New Roman" w:eastAsia="Times New Roman" w:hAnsi="Times New Roman" w:cs="Times New Roman"/>
          <w:sz w:val="28"/>
          <w:szCs w:val="28"/>
        </w:rPr>
        <w:t xml:space="preserve">       </w:t>
      </w:r>
      <w:r w:rsidR="009E6A01" w:rsidRPr="009E6A01">
        <w:rPr>
          <w:rFonts w:ascii="Times New Roman" w:eastAsia="Times New Roman" w:hAnsi="Times New Roman" w:cs="Times New Roman"/>
          <w:sz w:val="28"/>
          <w:szCs w:val="28"/>
        </w:rPr>
        <w:t xml:space="preserve">В 2021г. по результатам надзорных мероприятий изъято из оборота и не допущено для использования 206 партий некачественной и опасной  пищевой  продукции объемом 1658,325кг, в том числе 12 партий импортируемой,  </w:t>
      </w:r>
      <w:r w:rsidR="009E6A01" w:rsidRPr="009E6A01">
        <w:rPr>
          <w:rFonts w:ascii="Times New Roman" w:eastAsia="Times New Roman" w:hAnsi="Times New Roman" w:cs="Times New Roman"/>
          <w:sz w:val="28"/>
          <w:szCs w:val="28"/>
        </w:rPr>
        <w:lastRenderedPageBreak/>
        <w:t xml:space="preserve">объемом  138,8кг. (количество забракованной продукции увеличилось  в 2раза против аналогичного показателя  за 2020г.).  </w:t>
      </w:r>
    </w:p>
    <w:p w:rsidR="009E6A01" w:rsidRPr="009E6A01" w:rsidRDefault="009E6A01" w:rsidP="009E6A01">
      <w:pPr>
        <w:spacing w:after="0" w:line="240" w:lineRule="auto"/>
        <w:jc w:val="both"/>
        <w:rPr>
          <w:rFonts w:ascii="Times New Roman" w:eastAsia="Times New Roman" w:hAnsi="Times New Roman" w:cs="Times New Roman"/>
          <w:sz w:val="28"/>
          <w:szCs w:val="28"/>
        </w:rPr>
      </w:pPr>
    </w:p>
    <w:p w:rsidR="009E6A01" w:rsidRPr="009E6A01" w:rsidRDefault="009E6A01" w:rsidP="009E6A01">
      <w:pPr>
        <w:spacing w:after="0" w:line="240" w:lineRule="auto"/>
        <w:jc w:val="both"/>
        <w:rPr>
          <w:rFonts w:ascii="Times New Roman" w:eastAsia="Times New Roman" w:hAnsi="Times New Roman" w:cs="Times New Roman"/>
          <w:sz w:val="28"/>
          <w:szCs w:val="28"/>
        </w:rPr>
      </w:pP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p>
    <w:p w:rsidR="009E6A01" w:rsidRPr="009E6A01" w:rsidRDefault="009E6A01" w:rsidP="009E6A01">
      <w:pPr>
        <w:spacing w:after="0" w:line="240" w:lineRule="auto"/>
        <w:jc w:val="both"/>
        <w:rPr>
          <w:rFonts w:ascii="Times New Roman" w:eastAsia="Times New Roman" w:hAnsi="Times New Roman" w:cs="Times New Roman"/>
          <w:sz w:val="28"/>
          <w:szCs w:val="28"/>
        </w:rPr>
      </w:pP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sz w:val="28"/>
          <w:szCs w:val="28"/>
        </w:rPr>
        <w:tab/>
      </w:r>
      <w:r w:rsidRPr="009E6A01">
        <w:rPr>
          <w:rFonts w:ascii="Times New Roman" w:eastAsia="Times New Roman" w:hAnsi="Times New Roman" w:cs="Times New Roman"/>
          <w:noProof/>
          <w:sz w:val="28"/>
          <w:szCs w:val="28"/>
        </w:rPr>
        <w:drawing>
          <wp:inline distT="0" distB="0" distL="0" distR="0" wp14:anchorId="2A0BF1A6" wp14:editId="27423D68">
            <wp:extent cx="4578350" cy="2749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rsidR="009E6A01" w:rsidRPr="009E6A01" w:rsidRDefault="009E6A01" w:rsidP="009E6A01">
      <w:pPr>
        <w:spacing w:after="0" w:line="240" w:lineRule="auto"/>
        <w:jc w:val="both"/>
        <w:rPr>
          <w:rFonts w:ascii="Times New Roman" w:eastAsia="Times New Roman" w:hAnsi="Times New Roman" w:cs="Times New Roman"/>
          <w:sz w:val="28"/>
          <w:szCs w:val="28"/>
        </w:rPr>
      </w:pPr>
    </w:p>
    <w:p w:rsidR="009E6A01" w:rsidRPr="009E6A01" w:rsidRDefault="009E6A01" w:rsidP="009E6A01">
      <w:pPr>
        <w:spacing w:after="0" w:line="240" w:lineRule="auto"/>
        <w:jc w:val="both"/>
        <w:rPr>
          <w:rFonts w:ascii="Times New Roman" w:eastAsia="Times New Roman" w:hAnsi="Times New Roman" w:cs="Times New Roman"/>
          <w:sz w:val="28"/>
          <w:szCs w:val="28"/>
        </w:rPr>
      </w:pPr>
    </w:p>
    <w:p w:rsidR="009E6A01" w:rsidRPr="009E6A01" w:rsidRDefault="009E6A01" w:rsidP="007202E6">
      <w:pPr>
        <w:spacing w:after="0" w:line="240" w:lineRule="auto"/>
        <w:ind w:firstLine="708"/>
        <w:jc w:val="both"/>
        <w:rPr>
          <w:rFonts w:ascii="Times New Roman" w:eastAsia="Times New Roman" w:hAnsi="Times New Roman" w:cs="Times New Roman"/>
          <w:sz w:val="28"/>
          <w:szCs w:val="28"/>
        </w:rPr>
      </w:pPr>
      <w:r w:rsidRPr="009E6A01">
        <w:rPr>
          <w:rFonts w:ascii="Times New Roman" w:eastAsia="Times New Roman" w:hAnsi="Times New Roman" w:cs="Times New Roman"/>
          <w:sz w:val="28"/>
          <w:szCs w:val="28"/>
          <w:lang w:val="x-none"/>
        </w:rPr>
        <w:t>Больше всего в реализации обнаруживались недоброкачественн</w:t>
      </w:r>
      <w:r w:rsidRPr="009E6A01">
        <w:rPr>
          <w:rFonts w:ascii="Times New Roman" w:eastAsia="Times New Roman" w:hAnsi="Times New Roman" w:cs="Times New Roman"/>
          <w:sz w:val="28"/>
          <w:szCs w:val="28"/>
        </w:rPr>
        <w:t>ая</w:t>
      </w:r>
      <w:r w:rsidRPr="009E6A01">
        <w:rPr>
          <w:rFonts w:ascii="Times New Roman" w:eastAsia="Times New Roman" w:hAnsi="Times New Roman" w:cs="Times New Roman"/>
          <w:sz w:val="28"/>
          <w:szCs w:val="28"/>
          <w:lang w:val="x-none"/>
        </w:rPr>
        <w:t>:</w:t>
      </w:r>
      <w:r w:rsidRPr="009E6A01">
        <w:rPr>
          <w:rFonts w:ascii="Times New Roman" w:eastAsia="Times New Roman" w:hAnsi="Times New Roman" w:cs="Times New Roman"/>
          <w:sz w:val="28"/>
          <w:szCs w:val="28"/>
        </w:rPr>
        <w:t xml:space="preserve"> </w:t>
      </w:r>
      <w:r w:rsidRPr="009E6A01">
        <w:rPr>
          <w:rFonts w:ascii="Times New Roman" w:eastAsia="Times New Roman" w:hAnsi="Times New Roman" w:cs="Times New Roman"/>
          <w:sz w:val="28"/>
          <w:szCs w:val="28"/>
          <w:lang w:val="x-none"/>
        </w:rPr>
        <w:t xml:space="preserve">плодоовощная продукция – </w:t>
      </w:r>
      <w:r w:rsidRPr="009E6A01">
        <w:rPr>
          <w:rFonts w:ascii="Times New Roman" w:eastAsia="Times New Roman" w:hAnsi="Times New Roman" w:cs="Times New Roman"/>
          <w:sz w:val="28"/>
          <w:szCs w:val="28"/>
        </w:rPr>
        <w:t>1117</w:t>
      </w:r>
      <w:r w:rsidRPr="009E6A01">
        <w:rPr>
          <w:rFonts w:ascii="Times New Roman" w:eastAsia="Times New Roman" w:hAnsi="Times New Roman" w:cs="Times New Roman"/>
          <w:sz w:val="28"/>
          <w:szCs w:val="28"/>
          <w:lang w:val="x-none"/>
        </w:rPr>
        <w:t>,</w:t>
      </w:r>
      <w:r w:rsidRPr="009E6A01">
        <w:rPr>
          <w:rFonts w:ascii="Times New Roman" w:eastAsia="Times New Roman" w:hAnsi="Times New Roman" w:cs="Times New Roman"/>
          <w:sz w:val="28"/>
          <w:szCs w:val="28"/>
        </w:rPr>
        <w:t>993</w:t>
      </w:r>
      <w:r w:rsidRPr="009E6A01">
        <w:rPr>
          <w:rFonts w:ascii="Times New Roman" w:eastAsia="Times New Roman" w:hAnsi="Times New Roman" w:cs="Times New Roman"/>
          <w:sz w:val="28"/>
          <w:szCs w:val="28"/>
          <w:lang w:val="x-none"/>
        </w:rPr>
        <w:t>кг</w:t>
      </w:r>
      <w:r w:rsidRPr="009E6A01">
        <w:rPr>
          <w:rFonts w:ascii="Times New Roman" w:eastAsia="Times New Roman" w:hAnsi="Times New Roman" w:cs="Times New Roman"/>
          <w:sz w:val="28"/>
          <w:szCs w:val="28"/>
        </w:rPr>
        <w:t xml:space="preserve">, </w:t>
      </w:r>
      <w:r w:rsidRPr="009E6A01">
        <w:rPr>
          <w:rFonts w:ascii="Times New Roman" w:eastAsia="Times New Roman" w:hAnsi="Times New Roman" w:cs="Times New Roman"/>
          <w:sz w:val="28"/>
          <w:szCs w:val="28"/>
          <w:lang w:val="x-none"/>
        </w:rPr>
        <w:t xml:space="preserve"> </w:t>
      </w:r>
      <w:r w:rsidRPr="009E6A01">
        <w:rPr>
          <w:rFonts w:ascii="Times New Roman" w:eastAsia="Times New Roman" w:hAnsi="Times New Roman" w:cs="Times New Roman"/>
          <w:sz w:val="28"/>
          <w:szCs w:val="28"/>
        </w:rPr>
        <w:t>кулинарные изделия</w:t>
      </w:r>
      <w:r w:rsidRPr="009E6A01">
        <w:rPr>
          <w:rFonts w:ascii="Times New Roman" w:eastAsia="Times New Roman" w:hAnsi="Times New Roman" w:cs="Times New Roman"/>
          <w:sz w:val="28"/>
          <w:szCs w:val="28"/>
          <w:lang w:val="x-none"/>
        </w:rPr>
        <w:t xml:space="preserve">- </w:t>
      </w:r>
      <w:r w:rsidRPr="009E6A01">
        <w:rPr>
          <w:rFonts w:ascii="Times New Roman" w:eastAsia="Times New Roman" w:hAnsi="Times New Roman" w:cs="Times New Roman"/>
          <w:sz w:val="28"/>
          <w:szCs w:val="28"/>
        </w:rPr>
        <w:t>84</w:t>
      </w:r>
      <w:r w:rsidRPr="009E6A01">
        <w:rPr>
          <w:rFonts w:ascii="Times New Roman" w:eastAsia="Times New Roman" w:hAnsi="Times New Roman" w:cs="Times New Roman"/>
          <w:sz w:val="28"/>
          <w:szCs w:val="28"/>
          <w:lang w:val="x-none"/>
        </w:rPr>
        <w:t>,</w:t>
      </w:r>
      <w:r w:rsidRPr="009E6A01">
        <w:rPr>
          <w:rFonts w:ascii="Times New Roman" w:eastAsia="Times New Roman" w:hAnsi="Times New Roman" w:cs="Times New Roman"/>
          <w:sz w:val="28"/>
          <w:szCs w:val="28"/>
        </w:rPr>
        <w:t xml:space="preserve">254кг. </w:t>
      </w:r>
    </w:p>
    <w:p w:rsidR="004B4B4C" w:rsidRPr="004B4B4C" w:rsidRDefault="004B4B4C" w:rsidP="009E6A01">
      <w:pPr>
        <w:spacing w:after="0" w:line="240" w:lineRule="auto"/>
        <w:jc w:val="both"/>
        <w:rPr>
          <w:rFonts w:ascii="Times New Roman" w:eastAsia="Times New Roman" w:hAnsi="Times New Roman" w:cs="Times New Roman"/>
          <w:sz w:val="28"/>
          <w:szCs w:val="28"/>
        </w:rPr>
      </w:pPr>
    </w:p>
    <w:p w:rsidR="004B4B4C" w:rsidRDefault="004B4B4C" w:rsidP="004B4B4C">
      <w:pPr>
        <w:spacing w:after="0" w:line="240" w:lineRule="auto"/>
        <w:jc w:val="both"/>
        <w:rPr>
          <w:rFonts w:ascii="Times New Roman" w:eastAsia="Times New Roman" w:hAnsi="Times New Roman" w:cs="Times New Roman"/>
          <w:sz w:val="28"/>
          <w:szCs w:val="28"/>
        </w:rPr>
      </w:pPr>
    </w:p>
    <w:p w:rsidR="00DE4E3E" w:rsidRPr="001D3EDB" w:rsidRDefault="001D3EDB" w:rsidP="001D3EDB">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                                                                </w:t>
      </w:r>
      <w:r w:rsidR="00BB723C">
        <w:rPr>
          <w:rFonts w:ascii="Times New Roman" w:eastAsia="Times New Roman" w:hAnsi="Times New Roman" w:cs="Times New Roman"/>
          <w:b/>
          <w:sz w:val="28"/>
          <w:szCs w:val="28"/>
        </w:rPr>
        <w:t xml:space="preserve">  4</w:t>
      </w:r>
      <w:r w:rsidR="00DE4E3E" w:rsidRPr="001D3EDB">
        <w:rPr>
          <w:rFonts w:ascii="Times New Roman" w:eastAsia="Times New Roman" w:hAnsi="Times New Roman" w:cs="Times New Roman"/>
          <w:b/>
          <w:sz w:val="28"/>
          <w:szCs w:val="28"/>
        </w:rPr>
        <w:t xml:space="preserve">.Заключение  </w:t>
      </w:r>
    </w:p>
    <w:p w:rsidR="00DE4E3E" w:rsidRPr="00DE4E3E" w:rsidRDefault="00DE4E3E" w:rsidP="00DE4E3E">
      <w:pPr>
        <w:pStyle w:val="af7"/>
        <w:spacing w:after="0" w:line="240" w:lineRule="auto"/>
        <w:ind w:left="1068"/>
        <w:jc w:val="both"/>
        <w:rPr>
          <w:rFonts w:ascii="Times New Roman" w:eastAsia="Times New Roman" w:hAnsi="Times New Roman" w:cs="Times New Roman"/>
          <w:sz w:val="28"/>
          <w:szCs w:val="28"/>
        </w:rPr>
      </w:pPr>
    </w:p>
    <w:p w:rsidR="00DE4E3E" w:rsidRPr="00DE4E3E" w:rsidRDefault="00DE4E3E" w:rsidP="00DE4E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02E6">
        <w:rPr>
          <w:rFonts w:ascii="Times New Roman" w:eastAsia="Times New Roman" w:hAnsi="Times New Roman" w:cs="Times New Roman"/>
          <w:sz w:val="28"/>
          <w:szCs w:val="28"/>
        </w:rPr>
        <w:tab/>
      </w:r>
      <w:r>
        <w:rPr>
          <w:rFonts w:ascii="Times New Roman" w:eastAsia="Times New Roman" w:hAnsi="Times New Roman" w:cs="Times New Roman"/>
          <w:sz w:val="28"/>
          <w:szCs w:val="28"/>
        </w:rPr>
        <w:t>Территориальным отделом Управления</w:t>
      </w:r>
      <w:r w:rsidRPr="00DE4E3E">
        <w:rPr>
          <w:rFonts w:ascii="Times New Roman" w:eastAsia="Times New Roman" w:hAnsi="Times New Roman" w:cs="Times New Roman"/>
          <w:sz w:val="28"/>
          <w:szCs w:val="28"/>
        </w:rPr>
        <w:t xml:space="preserve"> в 2021 г. проведены в полном объеме мероприятия, направленные на обеспечение санитарно-эпидемиолог</w:t>
      </w:r>
      <w:r>
        <w:rPr>
          <w:rFonts w:ascii="Times New Roman" w:eastAsia="Times New Roman" w:hAnsi="Times New Roman" w:cs="Times New Roman"/>
          <w:sz w:val="28"/>
          <w:szCs w:val="28"/>
        </w:rPr>
        <w:t>ического благополучия населения Нижнекамского муниципального района</w:t>
      </w:r>
      <w:r w:rsidRPr="00DE4E3E">
        <w:rPr>
          <w:rFonts w:ascii="Times New Roman" w:eastAsia="Times New Roman" w:hAnsi="Times New Roman" w:cs="Times New Roman"/>
          <w:sz w:val="28"/>
          <w:szCs w:val="28"/>
        </w:rPr>
        <w:t>. Своевременно организован комплекс профилактических и противоэпидемических мероприятий по стабилизации эпидемиологической ситуации по новой коронавирусной инфекции.</w:t>
      </w:r>
    </w:p>
    <w:p w:rsidR="0033265F" w:rsidRDefault="004C4B81" w:rsidP="003326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02E6">
        <w:rPr>
          <w:rFonts w:ascii="Times New Roman" w:eastAsia="Times New Roman" w:hAnsi="Times New Roman" w:cs="Times New Roman"/>
          <w:sz w:val="28"/>
          <w:szCs w:val="28"/>
        </w:rPr>
        <w:tab/>
      </w:r>
      <w:r w:rsidRPr="004C4B81">
        <w:rPr>
          <w:rFonts w:ascii="Times New Roman" w:eastAsia="Times New Roman" w:hAnsi="Times New Roman" w:cs="Times New Roman"/>
          <w:sz w:val="28"/>
          <w:szCs w:val="28"/>
        </w:rPr>
        <w:t>Территориальным отделом проведены мероприятия, направленные на обеспечение санитарно - эпидемиологического благополучия населения района, своевременно организован комплекс профилактических и противоэпидемических мероприятий по стабилизации эпидемиологической ситуации, а также контроль за выполнением промышленными, сельскохозяйственными и транспортными предприятиями, предприятиями торговли и общественного питания дополнительных профилактических мероприятий по недопущению распространения новой коронавирусной инфекции (COVID-19).</w:t>
      </w:r>
      <w:r w:rsidR="0033265F">
        <w:rPr>
          <w:rFonts w:ascii="Times New Roman" w:eastAsia="Times New Roman" w:hAnsi="Times New Roman" w:cs="Times New Roman"/>
          <w:sz w:val="28"/>
          <w:szCs w:val="28"/>
        </w:rPr>
        <w:t xml:space="preserve">       </w:t>
      </w:r>
    </w:p>
    <w:p w:rsidR="0033265F" w:rsidRPr="00DE4E3E" w:rsidRDefault="0033265F" w:rsidP="003326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02E6">
        <w:rPr>
          <w:rFonts w:ascii="Times New Roman" w:eastAsia="Times New Roman" w:hAnsi="Times New Roman" w:cs="Times New Roman"/>
          <w:sz w:val="28"/>
          <w:szCs w:val="28"/>
        </w:rPr>
        <w:tab/>
      </w:r>
      <w:r w:rsidRPr="00DE4E3E">
        <w:rPr>
          <w:rFonts w:ascii="Times New Roman" w:eastAsia="Times New Roman" w:hAnsi="Times New Roman" w:cs="Times New Roman"/>
          <w:sz w:val="28"/>
          <w:szCs w:val="28"/>
        </w:rPr>
        <w:t>Указом Президента Российской Федерации от 7 мая 2018 г. №204 «О национальных целях и стратегических задачах развития Российской Федерации на период до 2024 г.» определены основные цели развития страны, задачи работы Правительства Российской Федерации на перспективу и, соответственно, обозначены задачи в пределах полномочий для Роспотребнадзора до 2024 г.</w:t>
      </w:r>
    </w:p>
    <w:p w:rsidR="004C4B81" w:rsidRPr="004C4B81" w:rsidRDefault="004C4B81" w:rsidP="004C4B81">
      <w:pPr>
        <w:spacing w:after="0" w:line="240" w:lineRule="auto"/>
        <w:jc w:val="both"/>
        <w:rPr>
          <w:rFonts w:ascii="Times New Roman" w:eastAsia="Times New Roman" w:hAnsi="Times New Roman" w:cs="Times New Roman"/>
          <w:sz w:val="28"/>
          <w:szCs w:val="28"/>
        </w:rPr>
      </w:pPr>
    </w:p>
    <w:p w:rsidR="007202E6" w:rsidRDefault="007202E6" w:rsidP="00C93453">
      <w:pPr>
        <w:spacing w:after="0" w:line="240" w:lineRule="auto"/>
        <w:ind w:left="708"/>
        <w:jc w:val="center"/>
        <w:rPr>
          <w:rFonts w:ascii="Times New Roman" w:hAnsi="Times New Roman" w:cs="Times New Roman"/>
          <w:b/>
          <w:sz w:val="28"/>
          <w:szCs w:val="28"/>
        </w:rPr>
      </w:pPr>
    </w:p>
    <w:p w:rsidR="002E50B1" w:rsidRPr="00C93453" w:rsidRDefault="00BB723C" w:rsidP="00C93453">
      <w:pPr>
        <w:spacing w:after="0" w:line="240" w:lineRule="auto"/>
        <w:ind w:left="708"/>
        <w:jc w:val="center"/>
        <w:rPr>
          <w:rFonts w:ascii="Times New Roman" w:hAnsi="Times New Roman" w:cs="Times New Roman"/>
          <w:b/>
          <w:sz w:val="28"/>
          <w:szCs w:val="28"/>
        </w:rPr>
      </w:pPr>
      <w:r>
        <w:rPr>
          <w:rFonts w:ascii="Times New Roman" w:hAnsi="Times New Roman" w:cs="Times New Roman"/>
          <w:b/>
          <w:sz w:val="28"/>
          <w:szCs w:val="28"/>
        </w:rPr>
        <w:t>4</w:t>
      </w:r>
      <w:r w:rsidR="003F2278">
        <w:rPr>
          <w:rFonts w:ascii="Times New Roman" w:hAnsi="Times New Roman" w:cs="Times New Roman"/>
          <w:b/>
          <w:sz w:val="28"/>
          <w:szCs w:val="28"/>
        </w:rPr>
        <w:t xml:space="preserve">.1 </w:t>
      </w:r>
      <w:r w:rsidR="002E50B1" w:rsidRPr="00C93453">
        <w:rPr>
          <w:rFonts w:ascii="Times New Roman" w:hAnsi="Times New Roman" w:cs="Times New Roman"/>
          <w:b/>
          <w:sz w:val="28"/>
          <w:szCs w:val="28"/>
        </w:rPr>
        <w:t>Задачи</w:t>
      </w:r>
    </w:p>
    <w:p w:rsidR="00C05B82" w:rsidRDefault="00C05B82" w:rsidP="00C05B82">
      <w:pPr>
        <w:spacing w:after="0" w:line="240" w:lineRule="auto"/>
        <w:ind w:left="450"/>
        <w:jc w:val="both"/>
        <w:rPr>
          <w:rFonts w:ascii="Times New Roman" w:hAnsi="Times New Roman" w:cs="Times New Roman"/>
          <w:b/>
          <w:sz w:val="28"/>
          <w:szCs w:val="28"/>
        </w:rPr>
      </w:pPr>
    </w:p>
    <w:p w:rsidR="000C38A1" w:rsidRPr="00C05B82" w:rsidRDefault="00C05B82" w:rsidP="008329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B4811" w:rsidRPr="00C05B82">
        <w:rPr>
          <w:rFonts w:ascii="Times New Roman" w:hAnsi="Times New Roman" w:cs="Times New Roman"/>
          <w:b/>
          <w:sz w:val="28"/>
          <w:szCs w:val="28"/>
        </w:rPr>
        <w:t>Задачи по территориальному</w:t>
      </w:r>
      <w:r w:rsidR="00171C0D">
        <w:rPr>
          <w:rFonts w:ascii="Times New Roman" w:hAnsi="Times New Roman" w:cs="Times New Roman"/>
          <w:b/>
          <w:sz w:val="28"/>
          <w:szCs w:val="28"/>
        </w:rPr>
        <w:t xml:space="preserve"> отделу Роспотребнадзора на 2022</w:t>
      </w:r>
      <w:r w:rsidR="00A83FF8" w:rsidRPr="00C05B82">
        <w:rPr>
          <w:rFonts w:ascii="Times New Roman" w:hAnsi="Times New Roman" w:cs="Times New Roman"/>
          <w:b/>
          <w:sz w:val="28"/>
          <w:szCs w:val="28"/>
        </w:rPr>
        <w:t xml:space="preserve"> </w:t>
      </w:r>
      <w:r w:rsidR="005B4811" w:rsidRPr="00C05B82">
        <w:rPr>
          <w:rFonts w:ascii="Times New Roman" w:hAnsi="Times New Roman" w:cs="Times New Roman"/>
          <w:b/>
          <w:sz w:val="28"/>
          <w:szCs w:val="28"/>
        </w:rPr>
        <w:t xml:space="preserve">год. </w:t>
      </w:r>
      <w:r w:rsidR="00A805DC" w:rsidRPr="00C05B82">
        <w:rPr>
          <w:rFonts w:ascii="Times New Roman" w:hAnsi="Times New Roman" w:cs="Times New Roman"/>
          <w:b/>
          <w:sz w:val="28"/>
          <w:szCs w:val="28"/>
        </w:rPr>
        <w:t>:</w:t>
      </w:r>
    </w:p>
    <w:p w:rsidR="005B4811" w:rsidRPr="00FB615F" w:rsidRDefault="005B4811" w:rsidP="008329C4">
      <w:pPr>
        <w:spacing w:after="0" w:line="240" w:lineRule="auto"/>
        <w:ind w:left="284"/>
        <w:jc w:val="center"/>
        <w:rPr>
          <w:rFonts w:ascii="Times New Roman" w:hAnsi="Times New Roman" w:cs="Times New Roman"/>
          <w:sz w:val="28"/>
          <w:szCs w:val="28"/>
        </w:rPr>
      </w:pPr>
    </w:p>
    <w:p w:rsidR="00171C0D" w:rsidRPr="00171C0D" w:rsidRDefault="00171C0D" w:rsidP="00171C0D">
      <w:pPr>
        <w:spacing w:after="0" w:line="240" w:lineRule="auto"/>
        <w:ind w:left="993" w:hanging="273"/>
        <w:contextualSpacing/>
        <w:rPr>
          <w:rFonts w:ascii="Times New Roman" w:eastAsia="Times New Roman" w:hAnsi="Times New Roman" w:cs="Times New Roman"/>
          <w:sz w:val="28"/>
          <w:szCs w:val="28"/>
        </w:rPr>
      </w:pPr>
      <w:r w:rsidRPr="00171C0D">
        <w:rPr>
          <w:rFonts w:ascii="Times New Roman" w:eastAsia="Times New Roman" w:hAnsi="Times New Roman" w:cs="Times New Roman"/>
          <w:sz w:val="28"/>
          <w:szCs w:val="28"/>
        </w:rPr>
        <w:t xml:space="preserve">    </w:t>
      </w:r>
    </w:p>
    <w:tbl>
      <w:tblPr>
        <w:tblStyle w:val="5"/>
        <w:tblW w:w="10178" w:type="dxa"/>
        <w:tblInd w:w="-5" w:type="dxa"/>
        <w:tblLayout w:type="fixed"/>
        <w:tblLook w:val="04A0" w:firstRow="1" w:lastRow="0" w:firstColumn="1" w:lastColumn="0" w:noHBand="0" w:noVBand="1"/>
      </w:tblPr>
      <w:tblGrid>
        <w:gridCol w:w="993"/>
        <w:gridCol w:w="9185"/>
      </w:tblGrid>
      <w:tr w:rsidR="00171C0D" w:rsidRPr="00171C0D" w:rsidTr="00171C0D">
        <w:tc>
          <w:tcPr>
            <w:tcW w:w="993" w:type="dxa"/>
          </w:tcPr>
          <w:p w:rsidR="00171C0D" w:rsidRPr="00171C0D" w:rsidRDefault="00171C0D" w:rsidP="00171C0D">
            <w:pPr>
              <w:rPr>
                <w:rFonts w:ascii="Times New Roman" w:hAnsi="Times New Roman" w:cs="Times New Roman"/>
                <w:sz w:val="28"/>
                <w:szCs w:val="28"/>
              </w:rPr>
            </w:pPr>
            <w:r w:rsidRPr="00171C0D">
              <w:rPr>
                <w:rFonts w:ascii="Times New Roman" w:hAnsi="Times New Roman" w:cs="Times New Roman"/>
                <w:sz w:val="28"/>
                <w:szCs w:val="28"/>
              </w:rPr>
              <w:t>№ п/п</w:t>
            </w:r>
          </w:p>
        </w:tc>
        <w:tc>
          <w:tcPr>
            <w:tcW w:w="9185" w:type="dxa"/>
          </w:tcPr>
          <w:p w:rsidR="00171C0D" w:rsidRPr="00171C0D" w:rsidRDefault="00171C0D" w:rsidP="00171C0D">
            <w:pPr>
              <w:jc w:val="center"/>
              <w:rPr>
                <w:rFonts w:ascii="Times New Roman" w:hAnsi="Times New Roman" w:cs="Times New Roman"/>
                <w:sz w:val="28"/>
                <w:szCs w:val="28"/>
              </w:rPr>
            </w:pPr>
            <w:r w:rsidRPr="00171C0D">
              <w:rPr>
                <w:rFonts w:ascii="Times New Roman" w:hAnsi="Times New Roman" w:cs="Times New Roman"/>
                <w:sz w:val="28"/>
                <w:szCs w:val="28"/>
              </w:rPr>
              <w:t>Задачи</w:t>
            </w:r>
          </w:p>
        </w:tc>
      </w:tr>
      <w:tr w:rsidR="00171C0D" w:rsidRPr="00171C0D" w:rsidTr="007202E6">
        <w:trPr>
          <w:trHeight w:val="1404"/>
        </w:trPr>
        <w:tc>
          <w:tcPr>
            <w:tcW w:w="993" w:type="dxa"/>
          </w:tcPr>
          <w:p w:rsidR="00171C0D" w:rsidRPr="00171C0D" w:rsidRDefault="00171C0D" w:rsidP="00171C0D">
            <w:pPr>
              <w:rPr>
                <w:rFonts w:ascii="Times New Roman" w:hAnsi="Times New Roman" w:cs="Times New Roman"/>
                <w:bCs/>
                <w:sz w:val="28"/>
                <w:szCs w:val="28"/>
              </w:rPr>
            </w:pPr>
            <w:r w:rsidRPr="00171C0D">
              <w:rPr>
                <w:rFonts w:ascii="Times New Roman" w:hAnsi="Times New Roman" w:cs="Times New Roman"/>
                <w:bCs/>
                <w:sz w:val="28"/>
                <w:szCs w:val="28"/>
              </w:rPr>
              <w:t>1.</w:t>
            </w:r>
          </w:p>
        </w:tc>
        <w:tc>
          <w:tcPr>
            <w:tcW w:w="9185" w:type="dxa"/>
          </w:tcPr>
          <w:p w:rsidR="00171C0D" w:rsidRPr="00171C0D" w:rsidRDefault="00171C0D" w:rsidP="00171C0D">
            <w:pPr>
              <w:jc w:val="both"/>
              <w:rPr>
                <w:rFonts w:ascii="Times New Roman" w:hAnsi="Times New Roman" w:cs="Times New Roman"/>
                <w:sz w:val="28"/>
                <w:szCs w:val="28"/>
              </w:rPr>
            </w:pPr>
            <w:r w:rsidRPr="00171C0D">
              <w:rPr>
                <w:rFonts w:ascii="Times New Roman" w:hAnsi="Times New Roman" w:cs="Times New Roman"/>
                <w:sz w:val="28"/>
                <w:szCs w:val="28"/>
              </w:rPr>
              <w:t>Обеспечить реализацию федерального проекта «Укрепление общественного здоровья национального проекта «Демография» в части проведения исследований по оценке фактического питания детей возраста в организованных коллективах</w:t>
            </w:r>
          </w:p>
        </w:tc>
      </w:tr>
      <w:tr w:rsidR="00171C0D" w:rsidRPr="00171C0D" w:rsidTr="00171C0D">
        <w:tc>
          <w:tcPr>
            <w:tcW w:w="993" w:type="dxa"/>
          </w:tcPr>
          <w:p w:rsidR="00171C0D" w:rsidRPr="00171C0D" w:rsidRDefault="00171C0D" w:rsidP="00171C0D">
            <w:pPr>
              <w:rPr>
                <w:rFonts w:ascii="Times New Roman" w:hAnsi="Times New Roman" w:cs="Times New Roman"/>
                <w:bCs/>
                <w:sz w:val="28"/>
                <w:szCs w:val="28"/>
              </w:rPr>
            </w:pPr>
            <w:r w:rsidRPr="00171C0D">
              <w:rPr>
                <w:rFonts w:ascii="Times New Roman" w:hAnsi="Times New Roman" w:cs="Times New Roman"/>
                <w:bCs/>
                <w:sz w:val="28"/>
                <w:szCs w:val="28"/>
              </w:rPr>
              <w:t>2.</w:t>
            </w:r>
          </w:p>
        </w:tc>
        <w:tc>
          <w:tcPr>
            <w:tcW w:w="9185" w:type="dxa"/>
          </w:tcPr>
          <w:p w:rsidR="00171C0D" w:rsidRPr="00171C0D" w:rsidRDefault="00171C0D" w:rsidP="00171C0D">
            <w:pPr>
              <w:jc w:val="both"/>
              <w:rPr>
                <w:rFonts w:ascii="Times New Roman" w:hAnsi="Times New Roman" w:cs="Times New Roman"/>
                <w:sz w:val="28"/>
                <w:szCs w:val="28"/>
              </w:rPr>
            </w:pPr>
            <w:r w:rsidRPr="00171C0D">
              <w:rPr>
                <w:rFonts w:ascii="Times New Roman" w:hAnsi="Times New Roman" w:cs="Times New Roman"/>
                <w:sz w:val="28"/>
                <w:szCs w:val="28"/>
              </w:rPr>
              <w:t>Активизировать работу по оформлению и подаче исковых заявлений о понуждении юридического лица к выполнению обязательных требований санитарного законодательства.</w:t>
            </w:r>
          </w:p>
        </w:tc>
      </w:tr>
      <w:tr w:rsidR="00171C0D" w:rsidRPr="00171C0D" w:rsidTr="00171C0D">
        <w:tc>
          <w:tcPr>
            <w:tcW w:w="993" w:type="dxa"/>
          </w:tcPr>
          <w:p w:rsidR="00171C0D" w:rsidRPr="00171C0D" w:rsidRDefault="00171C0D" w:rsidP="00171C0D">
            <w:pPr>
              <w:rPr>
                <w:rFonts w:ascii="Times New Roman" w:hAnsi="Times New Roman" w:cs="Times New Roman"/>
                <w:bCs/>
                <w:sz w:val="28"/>
                <w:szCs w:val="28"/>
              </w:rPr>
            </w:pPr>
            <w:r w:rsidRPr="00171C0D">
              <w:rPr>
                <w:rFonts w:ascii="Times New Roman" w:hAnsi="Times New Roman" w:cs="Times New Roman"/>
                <w:bCs/>
                <w:sz w:val="28"/>
                <w:szCs w:val="28"/>
              </w:rPr>
              <w:t>3.</w:t>
            </w:r>
          </w:p>
        </w:tc>
        <w:tc>
          <w:tcPr>
            <w:tcW w:w="9185" w:type="dxa"/>
          </w:tcPr>
          <w:p w:rsidR="00171C0D" w:rsidRPr="00171C0D" w:rsidRDefault="00171C0D" w:rsidP="00171C0D">
            <w:pPr>
              <w:jc w:val="both"/>
              <w:rPr>
                <w:rFonts w:ascii="Times New Roman" w:hAnsi="Times New Roman" w:cs="Times New Roman"/>
                <w:sz w:val="28"/>
                <w:szCs w:val="28"/>
              </w:rPr>
            </w:pPr>
            <w:r w:rsidRPr="00171C0D">
              <w:rPr>
                <w:rFonts w:ascii="Times New Roman" w:hAnsi="Times New Roman" w:cs="Times New Roman"/>
                <w:sz w:val="28"/>
                <w:szCs w:val="28"/>
              </w:rPr>
              <w:t>Продолжить работу на даче исков в защиту неопределенного круга лиц по защите прав потребителей (не менее 4 в год), заключений в судах в целях защиты прав потребителей (не ниже уровня 2021г), усилить работу по подаче исков в защиту конкретного потребителя (не менее 4 в год).</w:t>
            </w:r>
          </w:p>
        </w:tc>
      </w:tr>
      <w:tr w:rsidR="00171C0D" w:rsidRPr="00171C0D" w:rsidTr="00171C0D">
        <w:tc>
          <w:tcPr>
            <w:tcW w:w="993" w:type="dxa"/>
          </w:tcPr>
          <w:p w:rsidR="00171C0D" w:rsidRPr="00171C0D" w:rsidRDefault="00171C0D" w:rsidP="00171C0D">
            <w:pPr>
              <w:rPr>
                <w:rFonts w:ascii="Times New Roman" w:hAnsi="Times New Roman" w:cs="Times New Roman"/>
                <w:bCs/>
                <w:sz w:val="28"/>
                <w:szCs w:val="28"/>
              </w:rPr>
            </w:pPr>
            <w:r w:rsidRPr="00171C0D">
              <w:rPr>
                <w:rFonts w:ascii="Times New Roman" w:hAnsi="Times New Roman" w:cs="Times New Roman"/>
                <w:bCs/>
                <w:sz w:val="28"/>
                <w:szCs w:val="28"/>
              </w:rPr>
              <w:t>4.</w:t>
            </w:r>
          </w:p>
        </w:tc>
        <w:tc>
          <w:tcPr>
            <w:tcW w:w="9185" w:type="dxa"/>
          </w:tcPr>
          <w:p w:rsidR="00171C0D" w:rsidRPr="00171C0D" w:rsidRDefault="00171C0D" w:rsidP="00171C0D">
            <w:pPr>
              <w:jc w:val="both"/>
              <w:rPr>
                <w:rFonts w:ascii="Times New Roman" w:hAnsi="Times New Roman" w:cs="Times New Roman"/>
                <w:sz w:val="28"/>
                <w:szCs w:val="28"/>
              </w:rPr>
            </w:pPr>
            <w:r w:rsidRPr="00171C0D">
              <w:rPr>
                <w:rFonts w:ascii="Times New Roman" w:hAnsi="Times New Roman" w:cs="Times New Roman"/>
                <w:sz w:val="28"/>
                <w:szCs w:val="28"/>
              </w:rPr>
              <w:t>Продолжить работу с исполнительными комитетами муниципального образования в части проведения информационно-просветительских мероприятий по защите прав потребителей специалистами ОМС.</w:t>
            </w:r>
          </w:p>
        </w:tc>
      </w:tr>
      <w:tr w:rsidR="00171C0D" w:rsidRPr="00171C0D" w:rsidTr="00171C0D">
        <w:tc>
          <w:tcPr>
            <w:tcW w:w="993" w:type="dxa"/>
          </w:tcPr>
          <w:p w:rsidR="00171C0D" w:rsidRPr="00171C0D" w:rsidRDefault="00171C0D" w:rsidP="00171C0D">
            <w:pPr>
              <w:rPr>
                <w:rFonts w:ascii="Times New Roman" w:hAnsi="Times New Roman" w:cs="Times New Roman"/>
                <w:sz w:val="28"/>
                <w:szCs w:val="28"/>
              </w:rPr>
            </w:pPr>
            <w:r w:rsidRPr="00171C0D">
              <w:rPr>
                <w:rFonts w:ascii="Times New Roman" w:hAnsi="Times New Roman" w:cs="Times New Roman"/>
                <w:sz w:val="28"/>
                <w:szCs w:val="28"/>
              </w:rPr>
              <w:t>5.</w:t>
            </w:r>
          </w:p>
        </w:tc>
        <w:tc>
          <w:tcPr>
            <w:tcW w:w="9185" w:type="dxa"/>
          </w:tcPr>
          <w:p w:rsidR="00171C0D" w:rsidRPr="00171C0D" w:rsidRDefault="00171C0D" w:rsidP="00171C0D">
            <w:pPr>
              <w:jc w:val="both"/>
              <w:rPr>
                <w:rFonts w:ascii="Times New Roman" w:hAnsi="Times New Roman" w:cs="Times New Roman"/>
                <w:sz w:val="28"/>
                <w:szCs w:val="28"/>
              </w:rPr>
            </w:pPr>
            <w:r w:rsidRPr="00171C0D">
              <w:rPr>
                <w:rFonts w:ascii="Times New Roman" w:hAnsi="Times New Roman" w:cs="Times New Roman"/>
                <w:sz w:val="28"/>
                <w:szCs w:val="28"/>
              </w:rPr>
              <w:t>Продолжить работу по консультированию граждан в МФЦ на прикрепленных территориях</w:t>
            </w:r>
          </w:p>
        </w:tc>
      </w:tr>
      <w:tr w:rsidR="00171C0D" w:rsidRPr="00171C0D" w:rsidTr="00171C0D">
        <w:tc>
          <w:tcPr>
            <w:tcW w:w="993" w:type="dxa"/>
          </w:tcPr>
          <w:p w:rsidR="00171C0D" w:rsidRPr="00171C0D" w:rsidRDefault="00171C0D" w:rsidP="00171C0D">
            <w:pPr>
              <w:rPr>
                <w:rFonts w:ascii="Times New Roman" w:hAnsi="Times New Roman" w:cs="Times New Roman"/>
                <w:sz w:val="28"/>
                <w:szCs w:val="28"/>
              </w:rPr>
            </w:pPr>
            <w:r w:rsidRPr="00171C0D">
              <w:rPr>
                <w:rFonts w:ascii="Times New Roman" w:hAnsi="Times New Roman" w:cs="Times New Roman"/>
                <w:sz w:val="28"/>
                <w:szCs w:val="28"/>
              </w:rPr>
              <w:t>6.</w:t>
            </w:r>
          </w:p>
        </w:tc>
        <w:tc>
          <w:tcPr>
            <w:tcW w:w="9185" w:type="dxa"/>
          </w:tcPr>
          <w:p w:rsidR="00171C0D" w:rsidRPr="00171C0D" w:rsidRDefault="00171C0D" w:rsidP="00171C0D">
            <w:pPr>
              <w:jc w:val="both"/>
              <w:rPr>
                <w:rFonts w:ascii="Times New Roman" w:hAnsi="Times New Roman" w:cs="Times New Roman"/>
                <w:sz w:val="28"/>
                <w:szCs w:val="28"/>
              </w:rPr>
            </w:pPr>
            <w:r w:rsidRPr="00171C0D">
              <w:rPr>
                <w:rFonts w:ascii="Times New Roman" w:hAnsi="Times New Roman" w:cs="Times New Roman"/>
                <w:sz w:val="28"/>
                <w:szCs w:val="28"/>
              </w:rPr>
              <w:t>Продолжить работу по контролю за маркировкой непродовольственных товаров, подлежащих маркировке средствами идентификации</w:t>
            </w:r>
          </w:p>
        </w:tc>
      </w:tr>
      <w:tr w:rsidR="00171C0D" w:rsidRPr="00171C0D" w:rsidTr="00171C0D">
        <w:tc>
          <w:tcPr>
            <w:tcW w:w="993" w:type="dxa"/>
          </w:tcPr>
          <w:p w:rsidR="00171C0D" w:rsidRPr="00171C0D" w:rsidRDefault="00171C0D" w:rsidP="00171C0D">
            <w:pPr>
              <w:rPr>
                <w:rFonts w:ascii="Times New Roman" w:hAnsi="Times New Roman" w:cs="Times New Roman"/>
                <w:sz w:val="28"/>
                <w:szCs w:val="28"/>
              </w:rPr>
            </w:pPr>
            <w:r w:rsidRPr="00171C0D">
              <w:rPr>
                <w:rFonts w:ascii="Times New Roman" w:hAnsi="Times New Roman" w:cs="Times New Roman"/>
                <w:sz w:val="28"/>
                <w:szCs w:val="28"/>
              </w:rPr>
              <w:t>7.</w:t>
            </w:r>
          </w:p>
        </w:tc>
        <w:tc>
          <w:tcPr>
            <w:tcW w:w="9185" w:type="dxa"/>
          </w:tcPr>
          <w:p w:rsidR="00171C0D" w:rsidRPr="00171C0D" w:rsidRDefault="00171C0D" w:rsidP="00171C0D">
            <w:pPr>
              <w:jc w:val="both"/>
              <w:rPr>
                <w:rFonts w:ascii="Times New Roman" w:hAnsi="Times New Roman" w:cs="Times New Roman"/>
                <w:sz w:val="28"/>
                <w:szCs w:val="28"/>
              </w:rPr>
            </w:pPr>
            <w:r w:rsidRPr="00171C0D">
              <w:rPr>
                <w:rFonts w:ascii="Times New Roman" w:hAnsi="Times New Roman" w:cs="Times New Roman"/>
                <w:sz w:val="28"/>
                <w:szCs w:val="28"/>
              </w:rPr>
              <w:t>Обеспечить своевременную подачу уведомлений в соответствие с Приказом №307/494п от 24.10.2018г. «О порядке ведения специализированного модуля Государственного информационного ресурса в области защиты прав потребителей при выявлении пищевой продукции, не соответствующей требованиям технических регламентов».</w:t>
            </w:r>
          </w:p>
        </w:tc>
      </w:tr>
      <w:tr w:rsidR="00171C0D" w:rsidRPr="00171C0D" w:rsidTr="00171C0D">
        <w:tc>
          <w:tcPr>
            <w:tcW w:w="993" w:type="dxa"/>
          </w:tcPr>
          <w:p w:rsidR="00171C0D" w:rsidRPr="00171C0D" w:rsidRDefault="00171C0D" w:rsidP="00171C0D">
            <w:pPr>
              <w:rPr>
                <w:rFonts w:ascii="Times New Roman" w:hAnsi="Times New Roman" w:cs="Times New Roman"/>
                <w:sz w:val="28"/>
                <w:szCs w:val="28"/>
              </w:rPr>
            </w:pPr>
            <w:r w:rsidRPr="00171C0D">
              <w:rPr>
                <w:rFonts w:ascii="Times New Roman" w:hAnsi="Times New Roman" w:cs="Times New Roman"/>
                <w:sz w:val="28"/>
                <w:szCs w:val="28"/>
              </w:rPr>
              <w:t>8.</w:t>
            </w:r>
          </w:p>
        </w:tc>
        <w:tc>
          <w:tcPr>
            <w:tcW w:w="9185" w:type="dxa"/>
          </w:tcPr>
          <w:p w:rsidR="00171C0D" w:rsidRPr="00171C0D" w:rsidRDefault="00171C0D" w:rsidP="00171C0D">
            <w:pPr>
              <w:jc w:val="both"/>
              <w:rPr>
                <w:rFonts w:ascii="Times New Roman" w:hAnsi="Times New Roman" w:cs="Times New Roman"/>
                <w:sz w:val="28"/>
                <w:szCs w:val="28"/>
              </w:rPr>
            </w:pPr>
            <w:r w:rsidRPr="00171C0D">
              <w:rPr>
                <w:rFonts w:ascii="Times New Roman" w:hAnsi="Times New Roman" w:cs="Times New Roman"/>
                <w:sz w:val="28"/>
                <w:szCs w:val="28"/>
              </w:rPr>
              <w:t>Повысить результативность проверок, при проведении проверок пищевых объектов, обеспечить контроль за исполнением всех 13 технических регламентов, расширить применяемые составы КоАП РФ за нарушения требований технических регламентов при обороте пищевой продукции</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9.</w:t>
            </w:r>
          </w:p>
        </w:tc>
        <w:tc>
          <w:tcPr>
            <w:tcW w:w="9185" w:type="dxa"/>
          </w:tcPr>
          <w:p w:rsidR="00171C0D" w:rsidRPr="00171C0D" w:rsidRDefault="00171C0D" w:rsidP="00171C0D">
            <w:pPr>
              <w:jc w:val="both"/>
              <w:rPr>
                <w:rFonts w:ascii="Times New Roman" w:hAnsi="Times New Roman" w:cs="Times New Roman"/>
                <w:sz w:val="28"/>
                <w:szCs w:val="28"/>
              </w:rPr>
            </w:pPr>
            <w:r w:rsidRPr="00171C0D">
              <w:rPr>
                <w:rFonts w:ascii="Times New Roman" w:hAnsi="Times New Roman" w:cs="Times New Roman"/>
                <w:sz w:val="28"/>
                <w:szCs w:val="28"/>
              </w:rPr>
              <w:t>Повысить эффективность по показателям «средняя сумма штрафа за нарушение санитарно-эпидемиологического законодательства», «количество нарушений на 1 проверку» по разделу «гигиена питания».</w:t>
            </w:r>
          </w:p>
        </w:tc>
      </w:tr>
      <w:tr w:rsidR="00171C0D" w:rsidRPr="00171C0D" w:rsidTr="00171C0D">
        <w:tc>
          <w:tcPr>
            <w:tcW w:w="993" w:type="dxa"/>
          </w:tcPr>
          <w:p w:rsidR="00171C0D" w:rsidRPr="00171C0D" w:rsidRDefault="00171C0D" w:rsidP="00171C0D">
            <w:pPr>
              <w:rPr>
                <w:rFonts w:ascii="Times New Roman" w:hAnsi="Times New Roman" w:cs="Times New Roman"/>
                <w:sz w:val="28"/>
                <w:szCs w:val="28"/>
              </w:rPr>
            </w:pPr>
            <w:r w:rsidRPr="00171C0D">
              <w:rPr>
                <w:rFonts w:ascii="Times New Roman" w:hAnsi="Times New Roman" w:cs="Times New Roman"/>
                <w:sz w:val="28"/>
                <w:szCs w:val="28"/>
              </w:rPr>
              <w:t>10.</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Активизировать работу по пересмотру отказов от профилактических прививок в Нижнекамском районе</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11.</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Обеспечить достижение охвата вакцинацией в рамках национального календаря не менее 95% от плана в Нижнекамском районе.</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12.</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Усилить работу по уведомительному порядку начала осуществления предпринимательской деятельности</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13.</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Усилить работу по информированию населения о формировании здорового образа жизни и профилактике злоупотребления алкоголя, в том числе среди несовершеннолетних.</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lastRenderedPageBreak/>
              <w:t>14.</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В соответствии с приказом «О планировании деятельности» от 21.01.2019г. №7/23пф/1 направлять в отдел организации надзора Управления протоколы совещаний у начальника и территориального отдела по выполнению квартальных и годового планов организационных мероприятий территориального отдела.</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15.</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Осуществлять информирование органов местного самоуправления о санитарно-эпидемиологической обстановке и о принимаемых мерах по обеспечению санитарно-эпидемиологического благополучия населения своевременно и в полном объеме в соответствии с письмом от 17.02.2020г №19/528 «Об информировании органов местного самоуправления».</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16.</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 xml:space="preserve">Обеспечить полное внесение результатов плановых выездных проверок медицинских организаций в Единый реестр контроль-надзорных мероприятий Прокураты Республики Татарстан в </w:t>
            </w:r>
            <w:r w:rsidRPr="00171C0D">
              <w:rPr>
                <w:rFonts w:ascii="Times New Roman" w:hAnsi="Times New Roman" w:cs="Times New Roman"/>
                <w:sz w:val="28"/>
                <w:szCs w:val="28"/>
                <w:lang w:val="en-US"/>
              </w:rPr>
              <w:t>pdf</w:t>
            </w:r>
            <w:r w:rsidRPr="00171C0D">
              <w:rPr>
                <w:rFonts w:ascii="Times New Roman" w:hAnsi="Times New Roman" w:cs="Times New Roman"/>
                <w:sz w:val="28"/>
                <w:szCs w:val="28"/>
              </w:rPr>
              <w:t xml:space="preserve"> формате с указанием статей нормативных документов в блоке ЕКРНМ «предмет контрольно-надзорного мероприятия»</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17.</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Устранить нарушения по внесению в ЕКРНМ результатов плановых выездных проверок медицинских организаций (ГАУЗ «ДГБ с перинатальным центром», ГАУЗ «Центр общего оздоровления и медицинской профилактики», ООО «Якорь», ООО «Клиника доктора Гараева», ООО «Меридиан здоровья», ООО «Ра-Дент»)</w:t>
            </w:r>
            <w:r w:rsidR="00120C3D">
              <w:rPr>
                <w:rFonts w:ascii="Times New Roman" w:hAnsi="Times New Roman" w:cs="Times New Roman"/>
                <w:sz w:val="28"/>
                <w:szCs w:val="28"/>
              </w:rPr>
              <w:t>.</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18.</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Обеспечить проведение проверок медицинских организаций по устранению обстоятельств, послуживших основанием для назначения административного наказания в виде административного приостановления деятельности.</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19.</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В риск-реестре присваивать родильным отделениям, родильным домам, перинатальным центрам категорию чрезвычайно высокого риска с кратностью КНМ 1 раз в год.</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20.</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 xml:space="preserve">Проанализировать низкие показатели работы по пересмотру </w:t>
            </w:r>
            <w:r w:rsidR="003103B9">
              <w:rPr>
                <w:rFonts w:ascii="Times New Roman" w:hAnsi="Times New Roman" w:cs="Times New Roman"/>
                <w:sz w:val="28"/>
                <w:szCs w:val="28"/>
              </w:rPr>
              <w:t>отказов от проф.прививок с мед.</w:t>
            </w:r>
            <w:r w:rsidRPr="00171C0D">
              <w:rPr>
                <w:rFonts w:ascii="Times New Roman" w:hAnsi="Times New Roman" w:cs="Times New Roman"/>
                <w:sz w:val="28"/>
                <w:szCs w:val="28"/>
              </w:rPr>
              <w:t>организациями и составить план дальнейших мероприятий.</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21.</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Провести анализ причин низкого удельного веса утверждаемости обжалуемых административных в суде, принять меры по повышению значения этого показателя.</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22.</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Усилить работу по выдаче представлений об устранении причин и условий, способствовавших совершению административного правонарушения.</w:t>
            </w:r>
          </w:p>
        </w:tc>
      </w:tr>
      <w:tr w:rsidR="00171C0D" w:rsidRPr="00171C0D" w:rsidTr="00171C0D">
        <w:tc>
          <w:tcPr>
            <w:tcW w:w="993" w:type="dxa"/>
          </w:tcPr>
          <w:p w:rsidR="00171C0D" w:rsidRPr="00171C0D" w:rsidRDefault="00171C0D" w:rsidP="00171C0D">
            <w:pPr>
              <w:ind w:left="29"/>
              <w:rPr>
                <w:rFonts w:ascii="Times New Roman" w:hAnsi="Times New Roman" w:cs="Times New Roman"/>
                <w:sz w:val="28"/>
                <w:szCs w:val="28"/>
              </w:rPr>
            </w:pPr>
            <w:r w:rsidRPr="00171C0D">
              <w:rPr>
                <w:rFonts w:ascii="Times New Roman" w:hAnsi="Times New Roman" w:cs="Times New Roman"/>
                <w:sz w:val="28"/>
                <w:szCs w:val="28"/>
              </w:rPr>
              <w:t>23.</w:t>
            </w:r>
          </w:p>
        </w:tc>
        <w:tc>
          <w:tcPr>
            <w:tcW w:w="9185" w:type="dxa"/>
          </w:tcPr>
          <w:p w:rsidR="00171C0D" w:rsidRPr="00171C0D" w:rsidRDefault="00171C0D" w:rsidP="00171C0D">
            <w:pPr>
              <w:ind w:left="29"/>
              <w:jc w:val="both"/>
              <w:rPr>
                <w:rFonts w:ascii="Times New Roman" w:hAnsi="Times New Roman" w:cs="Times New Roman"/>
                <w:sz w:val="28"/>
                <w:szCs w:val="28"/>
              </w:rPr>
            </w:pPr>
            <w:r w:rsidRPr="00171C0D">
              <w:rPr>
                <w:rFonts w:ascii="Times New Roman" w:hAnsi="Times New Roman" w:cs="Times New Roman"/>
                <w:sz w:val="28"/>
                <w:szCs w:val="28"/>
              </w:rPr>
              <w:t>Применять меры административного воздействия адекватно выявляемым нарушениям, в т.ч. рассматривать вопрос ответственности юридического лица за выявленные нарушения.</w:t>
            </w:r>
          </w:p>
        </w:tc>
      </w:tr>
    </w:tbl>
    <w:p w:rsidR="00171C0D" w:rsidRPr="00171C0D" w:rsidRDefault="00171C0D" w:rsidP="00171C0D">
      <w:pPr>
        <w:spacing w:after="0" w:line="259" w:lineRule="auto"/>
        <w:ind w:left="284"/>
        <w:rPr>
          <w:rFonts w:ascii="Times New Roman" w:eastAsia="Calibri" w:hAnsi="Times New Roman" w:cs="Times New Roman"/>
          <w:sz w:val="28"/>
          <w:szCs w:val="28"/>
          <w:lang w:eastAsia="en-US"/>
        </w:rPr>
      </w:pPr>
    </w:p>
    <w:p w:rsidR="002A3DB7" w:rsidRPr="008329C4" w:rsidRDefault="002A3DB7" w:rsidP="007C5B27">
      <w:pPr>
        <w:spacing w:after="0" w:line="216" w:lineRule="auto"/>
        <w:jc w:val="both"/>
        <w:rPr>
          <w:rFonts w:ascii="Times New Roman" w:eastAsia="Times New Roman" w:hAnsi="Times New Roman" w:cs="Times New Roman"/>
          <w:sz w:val="28"/>
          <w:szCs w:val="28"/>
        </w:rPr>
      </w:pPr>
    </w:p>
    <w:p w:rsidR="007202E6" w:rsidRDefault="007202E6">
      <w:pPr>
        <w:rPr>
          <w:rFonts w:ascii="Times New Roman" w:hAnsi="Times New Roman" w:cs="Times New Roman"/>
          <w:b/>
          <w:sz w:val="28"/>
          <w:szCs w:val="28"/>
        </w:rPr>
      </w:pPr>
      <w:r>
        <w:rPr>
          <w:rFonts w:ascii="Times New Roman" w:hAnsi="Times New Roman" w:cs="Times New Roman"/>
          <w:b/>
          <w:sz w:val="28"/>
          <w:szCs w:val="28"/>
        </w:rPr>
        <w:br w:type="page"/>
      </w:r>
    </w:p>
    <w:p w:rsidR="0073789A" w:rsidRPr="008329C4" w:rsidRDefault="003F2278" w:rsidP="002A3DB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3789A" w:rsidRPr="008329C4">
        <w:rPr>
          <w:rFonts w:ascii="Times New Roman" w:hAnsi="Times New Roman" w:cs="Times New Roman"/>
          <w:b/>
          <w:sz w:val="28"/>
          <w:szCs w:val="28"/>
        </w:rPr>
        <w:t>Предложения для Исполни</w:t>
      </w:r>
      <w:r w:rsidR="000C38A1" w:rsidRPr="008329C4">
        <w:rPr>
          <w:rFonts w:ascii="Times New Roman" w:hAnsi="Times New Roman" w:cs="Times New Roman"/>
          <w:b/>
          <w:sz w:val="28"/>
          <w:szCs w:val="28"/>
        </w:rPr>
        <w:t>тельного комитета Нижнекамского</w:t>
      </w:r>
      <w:r w:rsidR="00FB615F" w:rsidRPr="008329C4">
        <w:rPr>
          <w:rFonts w:ascii="Times New Roman" w:hAnsi="Times New Roman" w:cs="Times New Roman"/>
          <w:b/>
          <w:sz w:val="28"/>
          <w:szCs w:val="28"/>
        </w:rPr>
        <w:t xml:space="preserve"> </w:t>
      </w:r>
      <w:r w:rsidR="00171C0D">
        <w:rPr>
          <w:rFonts w:ascii="Times New Roman" w:hAnsi="Times New Roman" w:cs="Times New Roman"/>
          <w:b/>
          <w:sz w:val="28"/>
          <w:szCs w:val="28"/>
        </w:rPr>
        <w:t>муниципального района РТ на 2022</w:t>
      </w:r>
      <w:r w:rsidR="00917F5E">
        <w:rPr>
          <w:rFonts w:ascii="Times New Roman" w:hAnsi="Times New Roman" w:cs="Times New Roman"/>
          <w:b/>
          <w:sz w:val="28"/>
          <w:szCs w:val="28"/>
        </w:rPr>
        <w:t xml:space="preserve"> год</w:t>
      </w:r>
      <w:r w:rsidR="00A805DC" w:rsidRPr="008329C4">
        <w:rPr>
          <w:rFonts w:ascii="Times New Roman" w:hAnsi="Times New Roman" w:cs="Times New Roman"/>
          <w:b/>
          <w:sz w:val="28"/>
          <w:szCs w:val="28"/>
        </w:rPr>
        <w:t>:</w:t>
      </w:r>
    </w:p>
    <w:p w:rsidR="00F01EFF" w:rsidRPr="008329C4" w:rsidRDefault="00F01EFF" w:rsidP="00DA71CD">
      <w:pPr>
        <w:spacing w:after="0" w:line="216" w:lineRule="auto"/>
        <w:rPr>
          <w:rFonts w:ascii="Times New Roman" w:eastAsia="Times New Roman" w:hAnsi="Times New Roman" w:cs="Times New Roman"/>
          <w:sz w:val="28"/>
          <w:szCs w:val="28"/>
        </w:rPr>
      </w:pPr>
    </w:p>
    <w:p w:rsidR="001D503E" w:rsidRPr="007202E6" w:rsidRDefault="00EC66E8" w:rsidP="007202E6">
      <w:pPr>
        <w:spacing w:after="0"/>
        <w:jc w:val="both"/>
        <w:rPr>
          <w:rFonts w:ascii="Times New Roman" w:eastAsia="Calibri" w:hAnsi="Times New Roman" w:cs="Times New Roman"/>
          <w:sz w:val="28"/>
          <w:szCs w:val="28"/>
          <w:lang w:eastAsia="en-US"/>
        </w:rPr>
      </w:pPr>
      <w:r w:rsidRPr="007202E6">
        <w:rPr>
          <w:rFonts w:ascii="Times New Roman" w:eastAsia="Calibri" w:hAnsi="Times New Roman" w:cs="Times New Roman"/>
          <w:sz w:val="28"/>
          <w:szCs w:val="28"/>
          <w:lang w:eastAsia="en-US"/>
        </w:rPr>
        <w:t>1.</w:t>
      </w:r>
      <w:r w:rsidR="007202E6">
        <w:rPr>
          <w:rFonts w:ascii="Times New Roman" w:eastAsia="Calibri" w:hAnsi="Times New Roman" w:cs="Times New Roman"/>
          <w:sz w:val="28"/>
          <w:szCs w:val="28"/>
          <w:lang w:eastAsia="en-US"/>
        </w:rPr>
        <w:t xml:space="preserve"> </w:t>
      </w:r>
      <w:r w:rsidR="00F01EFF" w:rsidRPr="007202E6">
        <w:rPr>
          <w:rFonts w:ascii="Times New Roman" w:eastAsia="Calibri" w:hAnsi="Times New Roman" w:cs="Times New Roman"/>
          <w:sz w:val="28"/>
          <w:szCs w:val="28"/>
          <w:lang w:eastAsia="en-US"/>
        </w:rPr>
        <w:t>Активизировать работу по отказам от профилактических прививок по направлениям деятельности – Управление образования, Управление дошкольного образования, Управление здравоохранения.</w:t>
      </w:r>
    </w:p>
    <w:p w:rsidR="00F01EFF" w:rsidRPr="007202E6" w:rsidRDefault="00EC66E8" w:rsidP="007202E6">
      <w:pPr>
        <w:spacing w:after="0"/>
        <w:jc w:val="both"/>
        <w:rPr>
          <w:rFonts w:ascii="Times New Roman" w:eastAsia="Calibri" w:hAnsi="Times New Roman" w:cs="Times New Roman"/>
          <w:sz w:val="28"/>
          <w:szCs w:val="28"/>
          <w:lang w:eastAsia="en-US"/>
        </w:rPr>
      </w:pPr>
      <w:r w:rsidRPr="007202E6">
        <w:rPr>
          <w:rFonts w:ascii="Times New Roman" w:eastAsia="Calibri" w:hAnsi="Times New Roman" w:cs="Times New Roman"/>
          <w:sz w:val="28"/>
          <w:szCs w:val="28"/>
          <w:lang w:eastAsia="en-US"/>
        </w:rPr>
        <w:t>2.</w:t>
      </w:r>
      <w:r w:rsidR="007202E6">
        <w:rPr>
          <w:rFonts w:ascii="Times New Roman" w:eastAsia="Calibri" w:hAnsi="Times New Roman" w:cs="Times New Roman"/>
          <w:sz w:val="28"/>
          <w:szCs w:val="28"/>
          <w:lang w:eastAsia="en-US"/>
        </w:rPr>
        <w:t xml:space="preserve">  </w:t>
      </w:r>
      <w:r w:rsidR="00F01EFF" w:rsidRPr="007202E6">
        <w:rPr>
          <w:rFonts w:ascii="Times New Roman" w:eastAsia="Calibri" w:hAnsi="Times New Roman" w:cs="Times New Roman"/>
          <w:sz w:val="28"/>
          <w:szCs w:val="28"/>
          <w:lang w:eastAsia="en-US"/>
        </w:rPr>
        <w:t>Продолжить работу по прикреплению населения по системе ОМС.</w:t>
      </w:r>
    </w:p>
    <w:p w:rsidR="00F01EFF" w:rsidRPr="007202E6" w:rsidRDefault="00942BDA" w:rsidP="007202E6">
      <w:pPr>
        <w:spacing w:after="0"/>
        <w:jc w:val="both"/>
        <w:rPr>
          <w:rFonts w:ascii="Times New Roman" w:eastAsia="Calibri" w:hAnsi="Times New Roman" w:cs="Times New Roman"/>
          <w:sz w:val="28"/>
          <w:szCs w:val="28"/>
          <w:lang w:eastAsia="en-US"/>
        </w:rPr>
      </w:pPr>
      <w:r w:rsidRPr="007202E6">
        <w:rPr>
          <w:rFonts w:ascii="Times New Roman" w:eastAsia="Calibri" w:hAnsi="Times New Roman" w:cs="Times New Roman"/>
          <w:sz w:val="28"/>
          <w:szCs w:val="28"/>
          <w:lang w:eastAsia="en-US"/>
        </w:rPr>
        <w:t>3</w:t>
      </w:r>
      <w:r w:rsidR="00EC66E8" w:rsidRPr="007202E6">
        <w:rPr>
          <w:rFonts w:ascii="Times New Roman" w:eastAsia="Calibri" w:hAnsi="Times New Roman" w:cs="Times New Roman"/>
          <w:sz w:val="28"/>
          <w:szCs w:val="28"/>
          <w:lang w:eastAsia="en-US"/>
        </w:rPr>
        <w:t>.</w:t>
      </w:r>
      <w:r w:rsidR="007202E6">
        <w:rPr>
          <w:rFonts w:ascii="Times New Roman" w:eastAsia="Calibri" w:hAnsi="Times New Roman" w:cs="Times New Roman"/>
          <w:sz w:val="28"/>
          <w:szCs w:val="28"/>
          <w:lang w:eastAsia="en-US"/>
        </w:rPr>
        <w:t xml:space="preserve">  </w:t>
      </w:r>
      <w:r w:rsidR="00F01EFF" w:rsidRPr="007202E6">
        <w:rPr>
          <w:rFonts w:ascii="Times New Roman" w:eastAsia="Calibri" w:hAnsi="Times New Roman" w:cs="Times New Roman"/>
          <w:sz w:val="28"/>
          <w:szCs w:val="28"/>
          <w:lang w:eastAsia="en-US"/>
        </w:rPr>
        <w:t>Обеспечить регулирование численности безнадзорных животных.</w:t>
      </w:r>
    </w:p>
    <w:p w:rsidR="00F01EFF" w:rsidRPr="007202E6" w:rsidRDefault="00942BDA" w:rsidP="007202E6">
      <w:pPr>
        <w:spacing w:after="0"/>
        <w:jc w:val="both"/>
        <w:rPr>
          <w:rFonts w:ascii="Times New Roman" w:eastAsia="Calibri" w:hAnsi="Times New Roman" w:cs="Times New Roman"/>
          <w:sz w:val="28"/>
          <w:szCs w:val="28"/>
          <w:lang w:eastAsia="en-US"/>
        </w:rPr>
      </w:pPr>
      <w:r w:rsidRPr="007202E6">
        <w:rPr>
          <w:rFonts w:ascii="Times New Roman" w:eastAsia="Calibri" w:hAnsi="Times New Roman" w:cs="Times New Roman"/>
          <w:sz w:val="28"/>
          <w:szCs w:val="28"/>
          <w:lang w:eastAsia="en-US"/>
        </w:rPr>
        <w:t>4</w:t>
      </w:r>
      <w:r w:rsidR="007202E6">
        <w:rPr>
          <w:rFonts w:ascii="Times New Roman" w:eastAsia="Calibri" w:hAnsi="Times New Roman" w:cs="Times New Roman"/>
          <w:sz w:val="28"/>
          <w:szCs w:val="28"/>
          <w:lang w:eastAsia="en-US"/>
        </w:rPr>
        <w:t xml:space="preserve">. </w:t>
      </w:r>
      <w:r w:rsidR="00F01EFF" w:rsidRPr="007202E6">
        <w:rPr>
          <w:rFonts w:ascii="Times New Roman" w:eastAsia="Calibri" w:hAnsi="Times New Roman" w:cs="Times New Roman"/>
          <w:sz w:val="28"/>
          <w:szCs w:val="28"/>
          <w:lang w:eastAsia="en-US"/>
        </w:rPr>
        <w:t>Обеспечить организацию и сокращение СЗЗ сибиреязвенного скотомогильника в н.п. Ильинка.</w:t>
      </w:r>
    </w:p>
    <w:p w:rsidR="00EC66E8" w:rsidRPr="007202E6" w:rsidRDefault="00942BDA" w:rsidP="00EC66E8">
      <w:pPr>
        <w:spacing w:after="0"/>
        <w:jc w:val="both"/>
        <w:rPr>
          <w:rFonts w:ascii="Times New Roman" w:eastAsia="Calibri" w:hAnsi="Times New Roman" w:cs="Times New Roman"/>
          <w:sz w:val="28"/>
          <w:szCs w:val="28"/>
          <w:lang w:eastAsia="en-US"/>
        </w:rPr>
      </w:pPr>
      <w:r w:rsidRPr="007202E6">
        <w:rPr>
          <w:rFonts w:ascii="Times New Roman" w:eastAsia="Calibri" w:hAnsi="Times New Roman" w:cs="Times New Roman"/>
          <w:sz w:val="28"/>
          <w:szCs w:val="28"/>
          <w:lang w:eastAsia="en-US"/>
        </w:rPr>
        <w:t>5</w:t>
      </w:r>
      <w:r w:rsidR="00EC66E8" w:rsidRPr="007202E6">
        <w:rPr>
          <w:rFonts w:ascii="Times New Roman" w:eastAsia="Calibri" w:hAnsi="Times New Roman" w:cs="Times New Roman"/>
          <w:sz w:val="28"/>
          <w:szCs w:val="28"/>
          <w:lang w:eastAsia="en-US"/>
        </w:rPr>
        <w:t>.</w:t>
      </w:r>
      <w:r w:rsidR="007202E6">
        <w:rPr>
          <w:rFonts w:ascii="Times New Roman" w:eastAsia="Calibri" w:hAnsi="Times New Roman" w:cs="Times New Roman"/>
          <w:sz w:val="28"/>
          <w:szCs w:val="28"/>
          <w:lang w:eastAsia="en-US"/>
        </w:rPr>
        <w:t xml:space="preserve"> </w:t>
      </w:r>
      <w:r w:rsidR="00EC66E8" w:rsidRPr="007202E6">
        <w:rPr>
          <w:rFonts w:ascii="Times New Roman" w:eastAsia="Calibri" w:hAnsi="Times New Roman" w:cs="Times New Roman"/>
          <w:sz w:val="28"/>
          <w:szCs w:val="28"/>
          <w:lang w:eastAsia="en-US"/>
        </w:rPr>
        <w:t xml:space="preserve">Продолжить работу с представителями исполнительных комитетов муниципальных районов по организации зон санитарной охраны источников водоснабжения и по разработке планов мероприятий по приведению качества питьевой воды в соответствии с установленными требованиями. </w:t>
      </w:r>
    </w:p>
    <w:p w:rsidR="003F2278" w:rsidRPr="00EC66E8" w:rsidRDefault="003F2278" w:rsidP="00EC66E8">
      <w:pPr>
        <w:spacing w:after="0"/>
        <w:jc w:val="both"/>
        <w:rPr>
          <w:rFonts w:ascii="Times New Roman" w:eastAsia="Calibri" w:hAnsi="Times New Roman" w:cs="Times New Roman"/>
          <w:sz w:val="28"/>
          <w:szCs w:val="28"/>
          <w:lang w:eastAsia="en-US"/>
        </w:rPr>
      </w:pPr>
    </w:p>
    <w:p w:rsidR="003E341B" w:rsidRPr="00A12B38" w:rsidRDefault="00A12B38" w:rsidP="00A12B38">
      <w:pPr>
        <w:spacing w:after="0" w:line="216" w:lineRule="auto"/>
        <w:jc w:val="both"/>
        <w:rPr>
          <w:rFonts w:ascii="Times New Roman" w:eastAsia="Times New Roman" w:hAnsi="Times New Roman" w:cs="Times New Roman"/>
          <w:sz w:val="28"/>
          <w:szCs w:val="28"/>
        </w:rPr>
      </w:pPr>
      <w:r>
        <w:rPr>
          <w:rFonts w:ascii="Times New Roman" w:eastAsia="Times New Roman" w:hAnsi="Times New Roman" w:cs="Times New Roman"/>
          <w:kern w:val="24"/>
          <w:sz w:val="28"/>
          <w:szCs w:val="28"/>
        </w:rPr>
        <w:t xml:space="preserve">   </w:t>
      </w:r>
      <w:r>
        <w:rPr>
          <w:rFonts w:ascii="Times New Roman" w:eastAsia="Times New Roman" w:hAnsi="Times New Roman" w:cs="Times New Roman"/>
          <w:sz w:val="28"/>
          <w:szCs w:val="28"/>
        </w:rPr>
        <w:t xml:space="preserve"> </w:t>
      </w:r>
      <w:r w:rsidR="007202E6">
        <w:rPr>
          <w:rFonts w:ascii="Times New Roman" w:eastAsia="Times New Roman" w:hAnsi="Times New Roman" w:cs="Times New Roman"/>
          <w:sz w:val="28"/>
          <w:szCs w:val="28"/>
        </w:rPr>
        <w:tab/>
      </w:r>
      <w:r w:rsidR="00431339" w:rsidRPr="00B629A0">
        <w:rPr>
          <w:rFonts w:ascii="Times New Roman" w:hAnsi="Times New Roman" w:cs="Times New Roman"/>
          <w:sz w:val="28"/>
          <w:szCs w:val="28"/>
        </w:rPr>
        <w:t>В целом санитарно – эпидемиологическ</w:t>
      </w:r>
      <w:r>
        <w:rPr>
          <w:rFonts w:ascii="Times New Roman" w:hAnsi="Times New Roman" w:cs="Times New Roman"/>
          <w:sz w:val="28"/>
          <w:szCs w:val="28"/>
        </w:rPr>
        <w:t xml:space="preserve">ая обстановка в городе и районе </w:t>
      </w:r>
      <w:r w:rsidR="00431339" w:rsidRPr="00B629A0">
        <w:rPr>
          <w:rFonts w:ascii="Times New Roman" w:hAnsi="Times New Roman" w:cs="Times New Roman"/>
          <w:sz w:val="28"/>
          <w:szCs w:val="28"/>
        </w:rPr>
        <w:t>остается</w:t>
      </w:r>
      <w:r w:rsidR="003E341B" w:rsidRPr="00B629A0">
        <w:rPr>
          <w:rFonts w:ascii="Times New Roman" w:hAnsi="Times New Roman" w:cs="Times New Roman"/>
          <w:sz w:val="28"/>
          <w:szCs w:val="28"/>
        </w:rPr>
        <w:t xml:space="preserve"> сложной и</w:t>
      </w:r>
      <w:r w:rsidR="00431339" w:rsidRPr="00B629A0">
        <w:rPr>
          <w:rFonts w:ascii="Times New Roman" w:hAnsi="Times New Roman" w:cs="Times New Roman"/>
          <w:sz w:val="28"/>
          <w:szCs w:val="28"/>
        </w:rPr>
        <w:t xml:space="preserve"> напряженной ввиду влияния внешних факторов окружающей среды:</w:t>
      </w:r>
      <w:r w:rsidR="003E341B" w:rsidRPr="00B629A0">
        <w:rPr>
          <w:rFonts w:ascii="Times New Roman" w:hAnsi="Times New Roman" w:cs="Times New Roman"/>
          <w:sz w:val="28"/>
          <w:szCs w:val="28"/>
        </w:rPr>
        <w:t xml:space="preserve"> </w:t>
      </w:r>
    </w:p>
    <w:p w:rsidR="008D227A" w:rsidRDefault="008D227A" w:rsidP="00B43B47">
      <w:pPr>
        <w:pStyle w:val="af7"/>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возникновение и циркуляция новых штаммов вирусных инфекций;</w:t>
      </w:r>
    </w:p>
    <w:p w:rsidR="003E341B" w:rsidRPr="00B629A0" w:rsidRDefault="003E341B" w:rsidP="00B43B47">
      <w:pPr>
        <w:pStyle w:val="af7"/>
        <w:numPr>
          <w:ilvl w:val="0"/>
          <w:numId w:val="7"/>
        </w:numPr>
        <w:spacing w:after="0" w:line="240" w:lineRule="auto"/>
        <w:jc w:val="both"/>
        <w:rPr>
          <w:rFonts w:ascii="Times New Roman" w:hAnsi="Times New Roman" w:cs="Times New Roman"/>
          <w:sz w:val="28"/>
          <w:szCs w:val="28"/>
        </w:rPr>
      </w:pPr>
      <w:r w:rsidRPr="00B629A0">
        <w:rPr>
          <w:rFonts w:ascii="Times New Roman" w:hAnsi="Times New Roman" w:cs="Times New Roman"/>
          <w:sz w:val="28"/>
          <w:szCs w:val="28"/>
        </w:rPr>
        <w:t xml:space="preserve">миграционных процессов среди населения, как путь передачи     инфекционной заболеваемости; </w:t>
      </w:r>
    </w:p>
    <w:p w:rsidR="00431339" w:rsidRPr="00B629A0" w:rsidRDefault="00431339" w:rsidP="00B43B47">
      <w:pPr>
        <w:pStyle w:val="af7"/>
        <w:numPr>
          <w:ilvl w:val="0"/>
          <w:numId w:val="7"/>
        </w:numPr>
        <w:spacing w:after="0" w:line="240" w:lineRule="auto"/>
        <w:jc w:val="both"/>
        <w:rPr>
          <w:rFonts w:ascii="Times New Roman" w:hAnsi="Times New Roman" w:cs="Times New Roman"/>
          <w:sz w:val="28"/>
          <w:szCs w:val="28"/>
        </w:rPr>
      </w:pPr>
      <w:r w:rsidRPr="00B629A0">
        <w:rPr>
          <w:rFonts w:ascii="Times New Roman" w:hAnsi="Times New Roman" w:cs="Times New Roman"/>
          <w:sz w:val="28"/>
          <w:szCs w:val="28"/>
        </w:rPr>
        <w:t>качеств</w:t>
      </w:r>
      <w:r w:rsidR="00FB615F" w:rsidRPr="00B629A0">
        <w:rPr>
          <w:rFonts w:ascii="Times New Roman" w:hAnsi="Times New Roman" w:cs="Times New Roman"/>
          <w:sz w:val="28"/>
          <w:szCs w:val="28"/>
        </w:rPr>
        <w:t>а</w:t>
      </w:r>
      <w:r w:rsidRPr="00B629A0">
        <w:rPr>
          <w:rFonts w:ascii="Times New Roman" w:hAnsi="Times New Roman" w:cs="Times New Roman"/>
          <w:sz w:val="28"/>
          <w:szCs w:val="28"/>
        </w:rPr>
        <w:t xml:space="preserve"> питьевой воды</w:t>
      </w:r>
      <w:r w:rsidR="00DA71CD">
        <w:rPr>
          <w:rFonts w:ascii="Times New Roman" w:hAnsi="Times New Roman" w:cs="Times New Roman"/>
          <w:sz w:val="28"/>
          <w:szCs w:val="28"/>
        </w:rPr>
        <w:t xml:space="preserve"> и атмосферного воздуха</w:t>
      </w:r>
      <w:r w:rsidR="00217989" w:rsidRPr="00B629A0">
        <w:rPr>
          <w:rFonts w:ascii="Times New Roman" w:hAnsi="Times New Roman" w:cs="Times New Roman"/>
          <w:sz w:val="28"/>
          <w:szCs w:val="28"/>
        </w:rPr>
        <w:t>;</w:t>
      </w:r>
    </w:p>
    <w:p w:rsidR="00217989" w:rsidRPr="00B629A0" w:rsidRDefault="00217989" w:rsidP="00B43B47">
      <w:pPr>
        <w:pStyle w:val="af7"/>
        <w:numPr>
          <w:ilvl w:val="0"/>
          <w:numId w:val="7"/>
        </w:numPr>
        <w:spacing w:after="0" w:line="240" w:lineRule="auto"/>
        <w:jc w:val="both"/>
        <w:rPr>
          <w:rFonts w:ascii="Times New Roman" w:hAnsi="Times New Roman" w:cs="Times New Roman"/>
          <w:sz w:val="28"/>
          <w:szCs w:val="28"/>
        </w:rPr>
      </w:pPr>
      <w:r w:rsidRPr="00B629A0">
        <w:rPr>
          <w:rFonts w:ascii="Times New Roman" w:hAnsi="Times New Roman" w:cs="Times New Roman"/>
          <w:sz w:val="28"/>
          <w:szCs w:val="28"/>
        </w:rPr>
        <w:t>качеств</w:t>
      </w:r>
      <w:r w:rsidR="00FB615F" w:rsidRPr="00B629A0">
        <w:rPr>
          <w:rFonts w:ascii="Times New Roman" w:hAnsi="Times New Roman" w:cs="Times New Roman"/>
          <w:sz w:val="28"/>
          <w:szCs w:val="28"/>
        </w:rPr>
        <w:t>а</w:t>
      </w:r>
      <w:r w:rsidRPr="00B629A0">
        <w:rPr>
          <w:rFonts w:ascii="Times New Roman" w:hAnsi="Times New Roman" w:cs="Times New Roman"/>
          <w:sz w:val="28"/>
          <w:szCs w:val="28"/>
        </w:rPr>
        <w:t xml:space="preserve"> продуктов питания;</w:t>
      </w:r>
    </w:p>
    <w:p w:rsidR="00217989" w:rsidRPr="00B629A0" w:rsidRDefault="00FB615F" w:rsidP="00B43B47">
      <w:pPr>
        <w:pStyle w:val="af7"/>
        <w:numPr>
          <w:ilvl w:val="0"/>
          <w:numId w:val="7"/>
        </w:numPr>
        <w:spacing w:after="0" w:line="240" w:lineRule="auto"/>
        <w:jc w:val="both"/>
        <w:rPr>
          <w:rFonts w:ascii="Times New Roman" w:hAnsi="Times New Roman" w:cs="Times New Roman"/>
          <w:sz w:val="28"/>
          <w:szCs w:val="28"/>
        </w:rPr>
      </w:pPr>
      <w:r w:rsidRPr="00B629A0">
        <w:rPr>
          <w:rFonts w:ascii="Times New Roman" w:hAnsi="Times New Roman" w:cs="Times New Roman"/>
          <w:sz w:val="28"/>
          <w:szCs w:val="28"/>
        </w:rPr>
        <w:t>условий</w:t>
      </w:r>
      <w:r w:rsidR="00217989" w:rsidRPr="00B629A0">
        <w:rPr>
          <w:rFonts w:ascii="Times New Roman" w:hAnsi="Times New Roman" w:cs="Times New Roman"/>
          <w:sz w:val="28"/>
          <w:szCs w:val="28"/>
        </w:rPr>
        <w:t xml:space="preserve"> трудового процесса;</w:t>
      </w:r>
    </w:p>
    <w:p w:rsidR="00431339" w:rsidRPr="00B629A0" w:rsidRDefault="00FB615F" w:rsidP="00B43B47">
      <w:pPr>
        <w:pStyle w:val="af7"/>
        <w:numPr>
          <w:ilvl w:val="0"/>
          <w:numId w:val="7"/>
        </w:numPr>
        <w:spacing w:after="0" w:line="240" w:lineRule="auto"/>
        <w:jc w:val="both"/>
        <w:rPr>
          <w:rFonts w:ascii="Times New Roman" w:hAnsi="Times New Roman" w:cs="Times New Roman"/>
          <w:sz w:val="28"/>
          <w:szCs w:val="28"/>
        </w:rPr>
      </w:pPr>
      <w:r w:rsidRPr="00B629A0">
        <w:rPr>
          <w:rFonts w:ascii="Times New Roman" w:hAnsi="Times New Roman" w:cs="Times New Roman"/>
          <w:sz w:val="28"/>
          <w:szCs w:val="28"/>
        </w:rPr>
        <w:t>природной</w:t>
      </w:r>
      <w:r w:rsidR="00217989" w:rsidRPr="00B629A0">
        <w:rPr>
          <w:rFonts w:ascii="Times New Roman" w:hAnsi="Times New Roman" w:cs="Times New Roman"/>
          <w:sz w:val="28"/>
          <w:szCs w:val="28"/>
        </w:rPr>
        <w:t xml:space="preserve"> очаговост</w:t>
      </w:r>
      <w:r w:rsidRPr="00B629A0">
        <w:rPr>
          <w:rFonts w:ascii="Times New Roman" w:hAnsi="Times New Roman" w:cs="Times New Roman"/>
          <w:sz w:val="28"/>
          <w:szCs w:val="28"/>
        </w:rPr>
        <w:t>и</w:t>
      </w:r>
      <w:r w:rsidR="00217989" w:rsidRPr="00B629A0">
        <w:rPr>
          <w:rFonts w:ascii="Times New Roman" w:hAnsi="Times New Roman" w:cs="Times New Roman"/>
          <w:sz w:val="28"/>
          <w:szCs w:val="28"/>
        </w:rPr>
        <w:t xml:space="preserve"> некоторых инфекционных заболеваний.</w:t>
      </w:r>
    </w:p>
    <w:p w:rsidR="00C31DCF" w:rsidRDefault="00C31DCF" w:rsidP="00B629A0">
      <w:pPr>
        <w:spacing w:after="0" w:line="240" w:lineRule="auto"/>
        <w:ind w:firstLine="708"/>
        <w:jc w:val="both"/>
        <w:rPr>
          <w:rFonts w:ascii="Times New Roman" w:hAnsi="Times New Roman" w:cs="Times New Roman"/>
          <w:sz w:val="28"/>
          <w:szCs w:val="28"/>
        </w:rPr>
      </w:pPr>
    </w:p>
    <w:p w:rsidR="001C7BFE" w:rsidRDefault="001C7BFE" w:rsidP="00B629A0">
      <w:pPr>
        <w:spacing w:after="0" w:line="240" w:lineRule="auto"/>
        <w:ind w:firstLine="708"/>
        <w:jc w:val="both"/>
        <w:rPr>
          <w:rFonts w:ascii="Times New Roman" w:hAnsi="Times New Roman" w:cs="Times New Roman"/>
          <w:sz w:val="28"/>
          <w:szCs w:val="28"/>
        </w:rPr>
      </w:pPr>
    </w:p>
    <w:p w:rsidR="001C7BFE" w:rsidRDefault="001C7BFE" w:rsidP="00B629A0">
      <w:pPr>
        <w:spacing w:after="0" w:line="240" w:lineRule="auto"/>
        <w:ind w:firstLine="708"/>
        <w:jc w:val="both"/>
        <w:rPr>
          <w:rFonts w:ascii="Times New Roman" w:hAnsi="Times New Roman" w:cs="Times New Roman"/>
          <w:sz w:val="28"/>
          <w:szCs w:val="28"/>
        </w:rPr>
      </w:pPr>
    </w:p>
    <w:p w:rsidR="001C7BFE" w:rsidRDefault="001C7BFE" w:rsidP="00B629A0">
      <w:pPr>
        <w:spacing w:after="0" w:line="240" w:lineRule="auto"/>
        <w:ind w:firstLine="708"/>
        <w:jc w:val="both"/>
        <w:rPr>
          <w:rFonts w:ascii="Times New Roman" w:hAnsi="Times New Roman" w:cs="Times New Roman"/>
          <w:sz w:val="28"/>
          <w:szCs w:val="28"/>
        </w:rPr>
      </w:pPr>
    </w:p>
    <w:p w:rsidR="001C7BFE" w:rsidRPr="00B629A0" w:rsidRDefault="001C7BFE" w:rsidP="00B629A0">
      <w:pPr>
        <w:spacing w:after="0" w:line="240" w:lineRule="auto"/>
        <w:ind w:firstLine="708"/>
        <w:jc w:val="both"/>
        <w:rPr>
          <w:rFonts w:ascii="Times New Roman" w:hAnsi="Times New Roman" w:cs="Times New Roman"/>
          <w:sz w:val="28"/>
          <w:szCs w:val="28"/>
        </w:rPr>
      </w:pPr>
    </w:p>
    <w:p w:rsidR="0061726F" w:rsidRPr="00B629A0" w:rsidRDefault="0061726F" w:rsidP="00B629A0">
      <w:pPr>
        <w:spacing w:after="0" w:line="240" w:lineRule="auto"/>
        <w:rPr>
          <w:rFonts w:ascii="Times New Roman" w:hAnsi="Times New Roman" w:cs="Times New Roman"/>
          <w:sz w:val="28"/>
          <w:szCs w:val="28"/>
        </w:rPr>
      </w:pPr>
      <w:r w:rsidRPr="00B629A0">
        <w:rPr>
          <w:rFonts w:ascii="Times New Roman" w:hAnsi="Times New Roman" w:cs="Times New Roman"/>
          <w:sz w:val="28"/>
          <w:szCs w:val="28"/>
        </w:rPr>
        <w:t>Начальник территориального отдела</w:t>
      </w:r>
    </w:p>
    <w:p w:rsidR="0061726F" w:rsidRPr="00B629A0" w:rsidRDefault="0061726F" w:rsidP="00B629A0">
      <w:pPr>
        <w:spacing w:after="0" w:line="240" w:lineRule="auto"/>
        <w:rPr>
          <w:rFonts w:ascii="Times New Roman" w:hAnsi="Times New Roman" w:cs="Times New Roman"/>
          <w:sz w:val="28"/>
          <w:szCs w:val="28"/>
        </w:rPr>
      </w:pPr>
      <w:r w:rsidRPr="00B629A0">
        <w:rPr>
          <w:rFonts w:ascii="Times New Roman" w:hAnsi="Times New Roman" w:cs="Times New Roman"/>
          <w:sz w:val="28"/>
          <w:szCs w:val="28"/>
        </w:rPr>
        <w:t>Управления Роспотребнадзора по</w:t>
      </w:r>
    </w:p>
    <w:p w:rsidR="0061726F" w:rsidRPr="00B629A0" w:rsidRDefault="0061726F" w:rsidP="00B629A0">
      <w:pPr>
        <w:spacing w:after="0" w:line="240" w:lineRule="auto"/>
        <w:rPr>
          <w:rFonts w:ascii="Times New Roman" w:hAnsi="Times New Roman" w:cs="Times New Roman"/>
          <w:sz w:val="28"/>
          <w:szCs w:val="28"/>
        </w:rPr>
      </w:pPr>
      <w:r w:rsidRPr="00B629A0">
        <w:rPr>
          <w:rFonts w:ascii="Times New Roman" w:hAnsi="Times New Roman" w:cs="Times New Roman"/>
          <w:sz w:val="28"/>
          <w:szCs w:val="28"/>
        </w:rPr>
        <w:t>Республике Татарстан (Татарстан)</w:t>
      </w:r>
    </w:p>
    <w:p w:rsidR="00775864" w:rsidRPr="00B629A0" w:rsidRDefault="0061726F" w:rsidP="00B629A0">
      <w:pPr>
        <w:spacing w:after="0" w:line="240" w:lineRule="auto"/>
        <w:rPr>
          <w:rFonts w:ascii="Times New Roman" w:hAnsi="Times New Roman" w:cs="Times New Roman"/>
          <w:sz w:val="28"/>
          <w:szCs w:val="28"/>
        </w:rPr>
      </w:pPr>
      <w:r w:rsidRPr="00B629A0">
        <w:rPr>
          <w:rFonts w:ascii="Times New Roman" w:hAnsi="Times New Roman" w:cs="Times New Roman"/>
          <w:sz w:val="28"/>
          <w:szCs w:val="28"/>
        </w:rPr>
        <w:t xml:space="preserve">в Нижнекамском районе и г. Нижнекамск       </w:t>
      </w:r>
      <w:r w:rsidR="00FB615F" w:rsidRPr="00B629A0">
        <w:rPr>
          <w:rFonts w:ascii="Times New Roman" w:hAnsi="Times New Roman" w:cs="Times New Roman"/>
          <w:sz w:val="28"/>
          <w:szCs w:val="28"/>
        </w:rPr>
        <w:tab/>
      </w:r>
      <w:r w:rsidR="00FB615F" w:rsidRPr="00B629A0">
        <w:rPr>
          <w:rFonts w:ascii="Times New Roman" w:hAnsi="Times New Roman" w:cs="Times New Roman"/>
          <w:sz w:val="28"/>
          <w:szCs w:val="28"/>
        </w:rPr>
        <w:tab/>
      </w:r>
      <w:r w:rsidRPr="00B629A0">
        <w:rPr>
          <w:rFonts w:ascii="Times New Roman" w:hAnsi="Times New Roman" w:cs="Times New Roman"/>
          <w:sz w:val="28"/>
          <w:szCs w:val="28"/>
        </w:rPr>
        <w:t xml:space="preserve">      Р.М. Изиятуллин</w:t>
      </w:r>
    </w:p>
    <w:sectPr w:rsidR="00775864" w:rsidRPr="00B629A0" w:rsidSect="00A55CAE">
      <w:footerReference w:type="default" r:id="rId35"/>
      <w:pgSz w:w="11906" w:h="16838"/>
      <w:pgMar w:top="720" w:right="991" w:bottom="851" w:left="1134" w:header="709" w:footer="1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18" w:rsidRDefault="00081718" w:rsidP="00BD193A">
      <w:pPr>
        <w:spacing w:after="0" w:line="240" w:lineRule="auto"/>
      </w:pPr>
      <w:r>
        <w:separator/>
      </w:r>
    </w:p>
  </w:endnote>
  <w:endnote w:type="continuationSeparator" w:id="0">
    <w:p w:rsidR="00081718" w:rsidRDefault="00081718" w:rsidP="00BD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12753"/>
      <w:docPartObj>
        <w:docPartGallery w:val="Page Numbers (Bottom of Page)"/>
        <w:docPartUnique/>
      </w:docPartObj>
    </w:sdtPr>
    <w:sdtEndPr/>
    <w:sdtContent>
      <w:p w:rsidR="00622D94" w:rsidRDefault="00622D94">
        <w:pPr>
          <w:pStyle w:val="af9"/>
          <w:jc w:val="center"/>
        </w:pPr>
        <w:r>
          <w:fldChar w:fldCharType="begin"/>
        </w:r>
        <w:r>
          <w:instrText xml:space="preserve"> PAGE   \* MERGEFORMAT </w:instrText>
        </w:r>
        <w:r>
          <w:fldChar w:fldCharType="separate"/>
        </w:r>
        <w:r w:rsidR="00F211D7">
          <w:rPr>
            <w:noProof/>
          </w:rPr>
          <w:t>5</w:t>
        </w:r>
        <w:r>
          <w:rPr>
            <w:noProof/>
          </w:rPr>
          <w:fldChar w:fldCharType="end"/>
        </w:r>
      </w:p>
    </w:sdtContent>
  </w:sdt>
  <w:p w:rsidR="00622D94" w:rsidRDefault="00622D9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18" w:rsidRDefault="00081718" w:rsidP="00BD193A">
      <w:pPr>
        <w:spacing w:after="0" w:line="240" w:lineRule="auto"/>
      </w:pPr>
      <w:r>
        <w:separator/>
      </w:r>
    </w:p>
  </w:footnote>
  <w:footnote w:type="continuationSeparator" w:id="0">
    <w:p w:rsidR="00081718" w:rsidRDefault="00081718" w:rsidP="00BD1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1373"/>
    <w:multiLevelType w:val="hybridMultilevel"/>
    <w:tmpl w:val="E98E8A64"/>
    <w:lvl w:ilvl="0" w:tplc="AD762FBC">
      <w:start w:val="1"/>
      <w:numFmt w:val="bullet"/>
      <w:pStyle w:val="1"/>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693227"/>
    <w:multiLevelType w:val="hybridMultilevel"/>
    <w:tmpl w:val="5EA432BA"/>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0D353E"/>
    <w:multiLevelType w:val="hybridMultilevel"/>
    <w:tmpl w:val="59E88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51B26"/>
    <w:multiLevelType w:val="hybridMultilevel"/>
    <w:tmpl w:val="90EE8838"/>
    <w:lvl w:ilvl="0" w:tplc="BE70685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7F22FD0"/>
    <w:multiLevelType w:val="hybridMultilevel"/>
    <w:tmpl w:val="FEA83EA2"/>
    <w:lvl w:ilvl="0" w:tplc="B1CEE24C">
      <w:start w:val="1"/>
      <w:numFmt w:val="decimal"/>
      <w:lvlText w:val="%1."/>
      <w:lvlJc w:val="left"/>
      <w:pPr>
        <w:ind w:left="720" w:hanging="360"/>
      </w:pPr>
      <w:rPr>
        <w:rFonts w:hint="default"/>
        <w:color w:val="00206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DC35C7"/>
    <w:multiLevelType w:val="multilevel"/>
    <w:tmpl w:val="B4D28D28"/>
    <w:lvl w:ilvl="0">
      <w:start w:val="2"/>
      <w:numFmt w:val="decimal"/>
      <w:lvlText w:val="%1"/>
      <w:lvlJc w:val="left"/>
      <w:pPr>
        <w:ind w:left="375" w:hanging="375"/>
      </w:pPr>
      <w:rPr>
        <w:rFonts w:hint="default"/>
      </w:rPr>
    </w:lvl>
    <w:lvl w:ilvl="1">
      <w:start w:val="5"/>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334E6C57"/>
    <w:multiLevelType w:val="multilevel"/>
    <w:tmpl w:val="419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D92BC3"/>
    <w:multiLevelType w:val="hybridMultilevel"/>
    <w:tmpl w:val="3118ADA6"/>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9D54C0"/>
    <w:multiLevelType w:val="multilevel"/>
    <w:tmpl w:val="9AC04850"/>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9">
    <w:nsid w:val="38431C82"/>
    <w:multiLevelType w:val="hybridMultilevel"/>
    <w:tmpl w:val="BF1E8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3015DE"/>
    <w:multiLevelType w:val="hybridMultilevel"/>
    <w:tmpl w:val="119CE004"/>
    <w:lvl w:ilvl="0" w:tplc="BFB06B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46F1593"/>
    <w:multiLevelType w:val="hybridMultilevel"/>
    <w:tmpl w:val="B5C6DD52"/>
    <w:lvl w:ilvl="0" w:tplc="B68E1A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F539F"/>
    <w:multiLevelType w:val="hybridMultilevel"/>
    <w:tmpl w:val="5F780C3A"/>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12D06"/>
    <w:multiLevelType w:val="hybridMultilevel"/>
    <w:tmpl w:val="E9F2682A"/>
    <w:lvl w:ilvl="0" w:tplc="7504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5348E3"/>
    <w:multiLevelType w:val="hybridMultilevel"/>
    <w:tmpl w:val="DB54B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12998"/>
    <w:multiLevelType w:val="hybridMultilevel"/>
    <w:tmpl w:val="EDF68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F452DF1"/>
    <w:multiLevelType w:val="hybridMultilevel"/>
    <w:tmpl w:val="CF0EF102"/>
    <w:lvl w:ilvl="0" w:tplc="33D28166">
      <w:start w:val="1"/>
      <w:numFmt w:val="upperRoman"/>
      <w:lvlText w:val="%1."/>
      <w:lvlJc w:val="left"/>
      <w:pPr>
        <w:ind w:left="1712" w:hanging="72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nsid w:val="5FF61B08"/>
    <w:multiLevelType w:val="multilevel"/>
    <w:tmpl w:val="68481244"/>
    <w:lvl w:ilvl="0">
      <w:start w:val="1"/>
      <w:numFmt w:val="decimal"/>
      <w:lvlText w:val="%1."/>
      <w:lvlJc w:val="left"/>
      <w:pPr>
        <w:ind w:left="450" w:hanging="450"/>
      </w:pPr>
      <w:rPr>
        <w:rFonts w:hint="default"/>
      </w:rPr>
    </w:lvl>
    <w:lvl w:ilvl="1">
      <w:start w:val="1"/>
      <w:numFmt w:val="decimal"/>
      <w:lvlText w:val="%1.%2."/>
      <w:lvlJc w:val="left"/>
      <w:pPr>
        <w:ind w:left="4689"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61595521"/>
    <w:multiLevelType w:val="hybridMultilevel"/>
    <w:tmpl w:val="06F42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694302"/>
    <w:multiLevelType w:val="multilevel"/>
    <w:tmpl w:val="ED50CA6C"/>
    <w:lvl w:ilvl="0">
      <w:start w:val="2"/>
      <w:numFmt w:val="decimal"/>
      <w:lvlText w:val="%1"/>
      <w:lvlJc w:val="left"/>
      <w:pPr>
        <w:ind w:left="375" w:hanging="375"/>
      </w:pPr>
      <w:rPr>
        <w:rFonts w:hint="default"/>
      </w:rPr>
    </w:lvl>
    <w:lvl w:ilvl="1">
      <w:start w:val="5"/>
      <w:numFmt w:val="decimal"/>
      <w:lvlText w:val="%1.%2"/>
      <w:lvlJc w:val="left"/>
      <w:pPr>
        <w:ind w:left="3240" w:hanging="375"/>
      </w:pPr>
      <w:rPr>
        <w:rFonts w:hint="default"/>
      </w:rPr>
    </w:lvl>
    <w:lvl w:ilvl="2">
      <w:start w:val="1"/>
      <w:numFmt w:val="decimal"/>
      <w:lvlText w:val="%1.%2.%3"/>
      <w:lvlJc w:val="left"/>
      <w:pPr>
        <w:ind w:left="6450" w:hanging="720"/>
      </w:pPr>
      <w:rPr>
        <w:rFonts w:hint="default"/>
      </w:rPr>
    </w:lvl>
    <w:lvl w:ilvl="3">
      <w:start w:val="1"/>
      <w:numFmt w:val="decimal"/>
      <w:lvlText w:val="%1.%2.%3.%4"/>
      <w:lvlJc w:val="left"/>
      <w:pPr>
        <w:ind w:left="9675" w:hanging="1080"/>
      </w:pPr>
      <w:rPr>
        <w:rFonts w:hint="default"/>
      </w:rPr>
    </w:lvl>
    <w:lvl w:ilvl="4">
      <w:start w:val="1"/>
      <w:numFmt w:val="decimal"/>
      <w:lvlText w:val="%1.%2.%3.%4.%5"/>
      <w:lvlJc w:val="left"/>
      <w:pPr>
        <w:ind w:left="12540" w:hanging="1080"/>
      </w:pPr>
      <w:rPr>
        <w:rFonts w:hint="default"/>
      </w:rPr>
    </w:lvl>
    <w:lvl w:ilvl="5">
      <w:start w:val="1"/>
      <w:numFmt w:val="decimal"/>
      <w:lvlText w:val="%1.%2.%3.%4.%5.%6"/>
      <w:lvlJc w:val="left"/>
      <w:pPr>
        <w:ind w:left="15765" w:hanging="1440"/>
      </w:pPr>
      <w:rPr>
        <w:rFonts w:hint="default"/>
      </w:rPr>
    </w:lvl>
    <w:lvl w:ilvl="6">
      <w:start w:val="1"/>
      <w:numFmt w:val="decimal"/>
      <w:lvlText w:val="%1.%2.%3.%4.%5.%6.%7"/>
      <w:lvlJc w:val="left"/>
      <w:pPr>
        <w:ind w:left="18630" w:hanging="1440"/>
      </w:pPr>
      <w:rPr>
        <w:rFonts w:hint="default"/>
      </w:rPr>
    </w:lvl>
    <w:lvl w:ilvl="7">
      <w:start w:val="1"/>
      <w:numFmt w:val="decimal"/>
      <w:lvlText w:val="%1.%2.%3.%4.%5.%6.%7.%8"/>
      <w:lvlJc w:val="left"/>
      <w:pPr>
        <w:ind w:left="21855" w:hanging="1800"/>
      </w:pPr>
      <w:rPr>
        <w:rFonts w:hint="default"/>
      </w:rPr>
    </w:lvl>
    <w:lvl w:ilvl="8">
      <w:start w:val="1"/>
      <w:numFmt w:val="decimal"/>
      <w:lvlText w:val="%1.%2.%3.%4.%5.%6.%7.%8.%9"/>
      <w:lvlJc w:val="left"/>
      <w:pPr>
        <w:ind w:left="25080" w:hanging="2160"/>
      </w:pPr>
      <w:rPr>
        <w:rFonts w:hint="default"/>
      </w:rPr>
    </w:lvl>
  </w:abstractNum>
  <w:abstractNum w:abstractNumId="20">
    <w:nsid w:val="6F9E4DC7"/>
    <w:multiLevelType w:val="multilevel"/>
    <w:tmpl w:val="1B1417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00968D6"/>
    <w:multiLevelType w:val="hybridMultilevel"/>
    <w:tmpl w:val="53C8BA16"/>
    <w:lvl w:ilvl="0" w:tplc="935833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5E5815"/>
    <w:multiLevelType w:val="multilevel"/>
    <w:tmpl w:val="F1DC1C70"/>
    <w:lvl w:ilvl="0">
      <w:start w:val="2"/>
      <w:numFmt w:val="decimal"/>
      <w:lvlText w:val="%1."/>
      <w:lvlJc w:val="left"/>
      <w:pPr>
        <w:ind w:left="450" w:hanging="450"/>
      </w:pPr>
      <w:rPr>
        <w:rFonts w:eastAsia="Times New Roman" w:hint="default"/>
      </w:rPr>
    </w:lvl>
    <w:lvl w:ilvl="1">
      <w:start w:val="5"/>
      <w:numFmt w:val="decimal"/>
      <w:lvlText w:val="%1.%2."/>
      <w:lvlJc w:val="left"/>
      <w:pPr>
        <w:ind w:left="3795" w:hanging="720"/>
      </w:pPr>
      <w:rPr>
        <w:rFonts w:eastAsia="Times New Roman" w:hint="default"/>
      </w:rPr>
    </w:lvl>
    <w:lvl w:ilvl="2">
      <w:start w:val="1"/>
      <w:numFmt w:val="decimal"/>
      <w:lvlText w:val="%1.%2.%3."/>
      <w:lvlJc w:val="left"/>
      <w:pPr>
        <w:ind w:left="6870" w:hanging="720"/>
      </w:pPr>
      <w:rPr>
        <w:rFonts w:eastAsia="Times New Roman" w:hint="default"/>
      </w:rPr>
    </w:lvl>
    <w:lvl w:ilvl="3">
      <w:start w:val="1"/>
      <w:numFmt w:val="decimal"/>
      <w:lvlText w:val="%1.%2.%3.%4."/>
      <w:lvlJc w:val="left"/>
      <w:pPr>
        <w:ind w:left="10305" w:hanging="1080"/>
      </w:pPr>
      <w:rPr>
        <w:rFonts w:eastAsia="Times New Roman" w:hint="default"/>
      </w:rPr>
    </w:lvl>
    <w:lvl w:ilvl="4">
      <w:start w:val="1"/>
      <w:numFmt w:val="decimal"/>
      <w:lvlText w:val="%1.%2.%3.%4.%5."/>
      <w:lvlJc w:val="left"/>
      <w:pPr>
        <w:ind w:left="13380" w:hanging="1080"/>
      </w:pPr>
      <w:rPr>
        <w:rFonts w:eastAsia="Times New Roman" w:hint="default"/>
      </w:rPr>
    </w:lvl>
    <w:lvl w:ilvl="5">
      <w:start w:val="1"/>
      <w:numFmt w:val="decimal"/>
      <w:lvlText w:val="%1.%2.%3.%4.%5.%6."/>
      <w:lvlJc w:val="left"/>
      <w:pPr>
        <w:ind w:left="16815" w:hanging="1440"/>
      </w:pPr>
      <w:rPr>
        <w:rFonts w:eastAsia="Times New Roman" w:hint="default"/>
      </w:rPr>
    </w:lvl>
    <w:lvl w:ilvl="6">
      <w:start w:val="1"/>
      <w:numFmt w:val="decimal"/>
      <w:lvlText w:val="%1.%2.%3.%4.%5.%6.%7."/>
      <w:lvlJc w:val="left"/>
      <w:pPr>
        <w:ind w:left="20250" w:hanging="1800"/>
      </w:pPr>
      <w:rPr>
        <w:rFonts w:eastAsia="Times New Roman" w:hint="default"/>
      </w:rPr>
    </w:lvl>
    <w:lvl w:ilvl="7">
      <w:start w:val="1"/>
      <w:numFmt w:val="decimal"/>
      <w:lvlText w:val="%1.%2.%3.%4.%5.%6.%7.%8."/>
      <w:lvlJc w:val="left"/>
      <w:pPr>
        <w:ind w:left="23325" w:hanging="1800"/>
      </w:pPr>
      <w:rPr>
        <w:rFonts w:eastAsia="Times New Roman" w:hint="default"/>
      </w:rPr>
    </w:lvl>
    <w:lvl w:ilvl="8">
      <w:start w:val="1"/>
      <w:numFmt w:val="decimal"/>
      <w:lvlText w:val="%1.%2.%3.%4.%5.%6.%7.%8.%9."/>
      <w:lvlJc w:val="left"/>
      <w:pPr>
        <w:ind w:left="26760" w:hanging="2160"/>
      </w:pPr>
      <w:rPr>
        <w:rFonts w:eastAsia="Times New Roman" w:hint="default"/>
      </w:rPr>
    </w:lvl>
  </w:abstractNum>
  <w:abstractNum w:abstractNumId="23">
    <w:nsid w:val="76AB61EB"/>
    <w:multiLevelType w:val="hybridMultilevel"/>
    <w:tmpl w:val="59A44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BB1AB3"/>
    <w:multiLevelType w:val="hybridMultilevel"/>
    <w:tmpl w:val="671A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1"/>
  </w:num>
  <w:num w:numId="5">
    <w:abstractNumId w:val="10"/>
  </w:num>
  <w:num w:numId="6">
    <w:abstractNumId w:val="4"/>
  </w:num>
  <w:num w:numId="7">
    <w:abstractNumId w:val="23"/>
  </w:num>
  <w:num w:numId="8">
    <w:abstractNumId w:val="15"/>
  </w:num>
  <w:num w:numId="9">
    <w:abstractNumId w:val="20"/>
  </w:num>
  <w:num w:numId="10">
    <w:abstractNumId w:val="6"/>
  </w:num>
  <w:num w:numId="11">
    <w:abstractNumId w:val="3"/>
  </w:num>
  <w:num w:numId="12">
    <w:abstractNumId w:val="14"/>
  </w:num>
  <w:num w:numId="13">
    <w:abstractNumId w:val="16"/>
  </w:num>
  <w:num w:numId="14">
    <w:abstractNumId w:val="18"/>
  </w:num>
  <w:num w:numId="15">
    <w:abstractNumId w:val="9"/>
  </w:num>
  <w:num w:numId="16">
    <w:abstractNumId w:val="21"/>
  </w:num>
  <w:num w:numId="17">
    <w:abstractNumId w:val="24"/>
  </w:num>
  <w:num w:numId="18">
    <w:abstractNumId w:val="2"/>
  </w:num>
  <w:num w:numId="19">
    <w:abstractNumId w:val="5"/>
  </w:num>
  <w:num w:numId="20">
    <w:abstractNumId w:val="22"/>
  </w:num>
  <w:num w:numId="21">
    <w:abstractNumId w:val="19"/>
  </w:num>
  <w:num w:numId="22">
    <w:abstractNumId w:val="1"/>
  </w:num>
  <w:num w:numId="23">
    <w:abstractNumId w:val="7"/>
  </w:num>
  <w:num w:numId="24">
    <w:abstractNumId w:val="13"/>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09"/>
    <w:rsid w:val="00015F17"/>
    <w:rsid w:val="0002143D"/>
    <w:rsid w:val="0003162D"/>
    <w:rsid w:val="00044D8D"/>
    <w:rsid w:val="00054625"/>
    <w:rsid w:val="00057EFF"/>
    <w:rsid w:val="00066C2F"/>
    <w:rsid w:val="000751B5"/>
    <w:rsid w:val="00075CCA"/>
    <w:rsid w:val="0007710E"/>
    <w:rsid w:val="00081718"/>
    <w:rsid w:val="0008518B"/>
    <w:rsid w:val="00090ADE"/>
    <w:rsid w:val="00097153"/>
    <w:rsid w:val="000A1730"/>
    <w:rsid w:val="000A2434"/>
    <w:rsid w:val="000A51B5"/>
    <w:rsid w:val="000A5A75"/>
    <w:rsid w:val="000A5F3D"/>
    <w:rsid w:val="000A63BA"/>
    <w:rsid w:val="000B04F6"/>
    <w:rsid w:val="000B37FD"/>
    <w:rsid w:val="000C097A"/>
    <w:rsid w:val="000C1FB5"/>
    <w:rsid w:val="000C38A1"/>
    <w:rsid w:val="000C3CA1"/>
    <w:rsid w:val="000D1F03"/>
    <w:rsid w:val="000D61DA"/>
    <w:rsid w:val="000E1823"/>
    <w:rsid w:val="000F4493"/>
    <w:rsid w:val="00100295"/>
    <w:rsid w:val="001031A8"/>
    <w:rsid w:val="00105021"/>
    <w:rsid w:val="00106604"/>
    <w:rsid w:val="00107113"/>
    <w:rsid w:val="0011228F"/>
    <w:rsid w:val="001127A7"/>
    <w:rsid w:val="001202AC"/>
    <w:rsid w:val="00120C3D"/>
    <w:rsid w:val="00125D16"/>
    <w:rsid w:val="001313BF"/>
    <w:rsid w:val="001408CA"/>
    <w:rsid w:val="0014206E"/>
    <w:rsid w:val="00142EBA"/>
    <w:rsid w:val="00143785"/>
    <w:rsid w:val="00150E4D"/>
    <w:rsid w:val="00154425"/>
    <w:rsid w:val="00161817"/>
    <w:rsid w:val="00166ECD"/>
    <w:rsid w:val="0017147A"/>
    <w:rsid w:val="00171C0D"/>
    <w:rsid w:val="001743B8"/>
    <w:rsid w:val="00184305"/>
    <w:rsid w:val="00191530"/>
    <w:rsid w:val="0019285A"/>
    <w:rsid w:val="0019758E"/>
    <w:rsid w:val="001A23DD"/>
    <w:rsid w:val="001A6B72"/>
    <w:rsid w:val="001B0F82"/>
    <w:rsid w:val="001B45CE"/>
    <w:rsid w:val="001C0AC3"/>
    <w:rsid w:val="001C2D57"/>
    <w:rsid w:val="001C3DFC"/>
    <w:rsid w:val="001C5796"/>
    <w:rsid w:val="001C7BFE"/>
    <w:rsid w:val="001D3EDB"/>
    <w:rsid w:val="001D503E"/>
    <w:rsid w:val="001D53B5"/>
    <w:rsid w:val="001E0AA9"/>
    <w:rsid w:val="001E34B0"/>
    <w:rsid w:val="001F3662"/>
    <w:rsid w:val="001F3934"/>
    <w:rsid w:val="001F4A1F"/>
    <w:rsid w:val="001F6A6E"/>
    <w:rsid w:val="001F7C56"/>
    <w:rsid w:val="00211ED3"/>
    <w:rsid w:val="00213457"/>
    <w:rsid w:val="00215F87"/>
    <w:rsid w:val="00216D27"/>
    <w:rsid w:val="00217989"/>
    <w:rsid w:val="0022003B"/>
    <w:rsid w:val="002201AE"/>
    <w:rsid w:val="00221FD6"/>
    <w:rsid w:val="00224C60"/>
    <w:rsid w:val="00231DF9"/>
    <w:rsid w:val="00242CB5"/>
    <w:rsid w:val="00242DDB"/>
    <w:rsid w:val="002455C2"/>
    <w:rsid w:val="002470A2"/>
    <w:rsid w:val="002517A7"/>
    <w:rsid w:val="00253088"/>
    <w:rsid w:val="00254D5B"/>
    <w:rsid w:val="00261B60"/>
    <w:rsid w:val="00263F66"/>
    <w:rsid w:val="00265B0E"/>
    <w:rsid w:val="00281E4E"/>
    <w:rsid w:val="0028471F"/>
    <w:rsid w:val="00290B78"/>
    <w:rsid w:val="0029274E"/>
    <w:rsid w:val="002A3DB7"/>
    <w:rsid w:val="002B1D39"/>
    <w:rsid w:val="002B2521"/>
    <w:rsid w:val="002C29AB"/>
    <w:rsid w:val="002C6630"/>
    <w:rsid w:val="002C66BD"/>
    <w:rsid w:val="002D0C4F"/>
    <w:rsid w:val="002D5D20"/>
    <w:rsid w:val="002E01A4"/>
    <w:rsid w:val="002E39E8"/>
    <w:rsid w:val="002E50B1"/>
    <w:rsid w:val="002F3621"/>
    <w:rsid w:val="00301C3E"/>
    <w:rsid w:val="00302969"/>
    <w:rsid w:val="00305986"/>
    <w:rsid w:val="003059B7"/>
    <w:rsid w:val="003103B9"/>
    <w:rsid w:val="003157E7"/>
    <w:rsid w:val="00316FB5"/>
    <w:rsid w:val="0033211A"/>
    <w:rsid w:val="0033246B"/>
    <w:rsid w:val="0033265F"/>
    <w:rsid w:val="00334567"/>
    <w:rsid w:val="00335900"/>
    <w:rsid w:val="0035166C"/>
    <w:rsid w:val="00351F2A"/>
    <w:rsid w:val="0035685D"/>
    <w:rsid w:val="00362C4B"/>
    <w:rsid w:val="0036636C"/>
    <w:rsid w:val="00366378"/>
    <w:rsid w:val="003856F1"/>
    <w:rsid w:val="00395D63"/>
    <w:rsid w:val="00397C72"/>
    <w:rsid w:val="003A25D2"/>
    <w:rsid w:val="003C00B0"/>
    <w:rsid w:val="003C3966"/>
    <w:rsid w:val="003D3F96"/>
    <w:rsid w:val="003E341B"/>
    <w:rsid w:val="003E57DD"/>
    <w:rsid w:val="003E779E"/>
    <w:rsid w:val="003F049E"/>
    <w:rsid w:val="003F14C9"/>
    <w:rsid w:val="003F2278"/>
    <w:rsid w:val="00406E20"/>
    <w:rsid w:val="004110B2"/>
    <w:rsid w:val="00411E27"/>
    <w:rsid w:val="00415ADF"/>
    <w:rsid w:val="004161CA"/>
    <w:rsid w:val="00427A78"/>
    <w:rsid w:val="00431339"/>
    <w:rsid w:val="004351FB"/>
    <w:rsid w:val="004447FB"/>
    <w:rsid w:val="00450233"/>
    <w:rsid w:val="004515BD"/>
    <w:rsid w:val="004530FE"/>
    <w:rsid w:val="00454EFB"/>
    <w:rsid w:val="00456A38"/>
    <w:rsid w:val="0046114C"/>
    <w:rsid w:val="00467713"/>
    <w:rsid w:val="004728E4"/>
    <w:rsid w:val="00473152"/>
    <w:rsid w:val="00473D20"/>
    <w:rsid w:val="004750E8"/>
    <w:rsid w:val="00481F49"/>
    <w:rsid w:val="004830BD"/>
    <w:rsid w:val="004962A4"/>
    <w:rsid w:val="004A2A96"/>
    <w:rsid w:val="004A42F8"/>
    <w:rsid w:val="004B4B4C"/>
    <w:rsid w:val="004B4EFF"/>
    <w:rsid w:val="004C2CCD"/>
    <w:rsid w:val="004C4B81"/>
    <w:rsid w:val="004C619E"/>
    <w:rsid w:val="004D41E4"/>
    <w:rsid w:val="004D61E3"/>
    <w:rsid w:val="004E28F1"/>
    <w:rsid w:val="004F2B41"/>
    <w:rsid w:val="004F2DD2"/>
    <w:rsid w:val="004F5E6F"/>
    <w:rsid w:val="004F729C"/>
    <w:rsid w:val="00507B8A"/>
    <w:rsid w:val="00520D3E"/>
    <w:rsid w:val="005245A8"/>
    <w:rsid w:val="00527727"/>
    <w:rsid w:val="00530E04"/>
    <w:rsid w:val="005324C7"/>
    <w:rsid w:val="0053550E"/>
    <w:rsid w:val="00541CD2"/>
    <w:rsid w:val="005473AB"/>
    <w:rsid w:val="00551B94"/>
    <w:rsid w:val="005618A1"/>
    <w:rsid w:val="0056471C"/>
    <w:rsid w:val="00572928"/>
    <w:rsid w:val="00572EDD"/>
    <w:rsid w:val="0058295B"/>
    <w:rsid w:val="00587772"/>
    <w:rsid w:val="00592BD6"/>
    <w:rsid w:val="00593803"/>
    <w:rsid w:val="00593826"/>
    <w:rsid w:val="005976F1"/>
    <w:rsid w:val="005A5D5A"/>
    <w:rsid w:val="005B066A"/>
    <w:rsid w:val="005B22F9"/>
    <w:rsid w:val="005B4811"/>
    <w:rsid w:val="005B779C"/>
    <w:rsid w:val="005C3671"/>
    <w:rsid w:val="005C795B"/>
    <w:rsid w:val="005E0CB1"/>
    <w:rsid w:val="005E2528"/>
    <w:rsid w:val="005F1EE8"/>
    <w:rsid w:val="005F2556"/>
    <w:rsid w:val="00605E79"/>
    <w:rsid w:val="00610046"/>
    <w:rsid w:val="0061698B"/>
    <w:rsid w:val="0061726F"/>
    <w:rsid w:val="00617AE8"/>
    <w:rsid w:val="00622D94"/>
    <w:rsid w:val="006256CB"/>
    <w:rsid w:val="00637009"/>
    <w:rsid w:val="00637466"/>
    <w:rsid w:val="00643BEA"/>
    <w:rsid w:val="00646930"/>
    <w:rsid w:val="0064792F"/>
    <w:rsid w:val="0065447A"/>
    <w:rsid w:val="006652CA"/>
    <w:rsid w:val="00674037"/>
    <w:rsid w:val="0067457D"/>
    <w:rsid w:val="00681597"/>
    <w:rsid w:val="00685D0E"/>
    <w:rsid w:val="00697D18"/>
    <w:rsid w:val="006A6FCF"/>
    <w:rsid w:val="006B0BE7"/>
    <w:rsid w:val="006C4DA4"/>
    <w:rsid w:val="006E16A6"/>
    <w:rsid w:val="006E257E"/>
    <w:rsid w:val="006E4756"/>
    <w:rsid w:val="006E4ABA"/>
    <w:rsid w:val="006F272D"/>
    <w:rsid w:val="006F36B8"/>
    <w:rsid w:val="006F3B3D"/>
    <w:rsid w:val="00700936"/>
    <w:rsid w:val="007019AE"/>
    <w:rsid w:val="00702D42"/>
    <w:rsid w:val="00710CB9"/>
    <w:rsid w:val="00711523"/>
    <w:rsid w:val="00713DFF"/>
    <w:rsid w:val="00717283"/>
    <w:rsid w:val="007202E6"/>
    <w:rsid w:val="0073789A"/>
    <w:rsid w:val="00737E49"/>
    <w:rsid w:val="0074274F"/>
    <w:rsid w:val="00742B49"/>
    <w:rsid w:val="00744A5E"/>
    <w:rsid w:val="00744CEC"/>
    <w:rsid w:val="00751795"/>
    <w:rsid w:val="0075350E"/>
    <w:rsid w:val="007537B6"/>
    <w:rsid w:val="00761BB2"/>
    <w:rsid w:val="0076225F"/>
    <w:rsid w:val="00766BF2"/>
    <w:rsid w:val="00774CD3"/>
    <w:rsid w:val="00775864"/>
    <w:rsid w:val="00792A25"/>
    <w:rsid w:val="007A7990"/>
    <w:rsid w:val="007C2032"/>
    <w:rsid w:val="007C56B7"/>
    <w:rsid w:val="007C5B27"/>
    <w:rsid w:val="007C70A9"/>
    <w:rsid w:val="007C7429"/>
    <w:rsid w:val="007D196E"/>
    <w:rsid w:val="007D6730"/>
    <w:rsid w:val="007E5049"/>
    <w:rsid w:val="007E5266"/>
    <w:rsid w:val="00803093"/>
    <w:rsid w:val="00807640"/>
    <w:rsid w:val="00812BB7"/>
    <w:rsid w:val="00816E57"/>
    <w:rsid w:val="008234AA"/>
    <w:rsid w:val="008329C4"/>
    <w:rsid w:val="0083347B"/>
    <w:rsid w:val="008361AB"/>
    <w:rsid w:val="008364D9"/>
    <w:rsid w:val="00840B4D"/>
    <w:rsid w:val="00842503"/>
    <w:rsid w:val="00843D4D"/>
    <w:rsid w:val="008535AC"/>
    <w:rsid w:val="00855F7E"/>
    <w:rsid w:val="00856882"/>
    <w:rsid w:val="00856A0A"/>
    <w:rsid w:val="0086033E"/>
    <w:rsid w:val="00862FBA"/>
    <w:rsid w:val="00870AD0"/>
    <w:rsid w:val="00872A30"/>
    <w:rsid w:val="00880403"/>
    <w:rsid w:val="00882E01"/>
    <w:rsid w:val="0089086B"/>
    <w:rsid w:val="008A0F0B"/>
    <w:rsid w:val="008A1331"/>
    <w:rsid w:val="008A6717"/>
    <w:rsid w:val="008B3C66"/>
    <w:rsid w:val="008B442B"/>
    <w:rsid w:val="008B4E83"/>
    <w:rsid w:val="008B62E7"/>
    <w:rsid w:val="008C34E0"/>
    <w:rsid w:val="008D227A"/>
    <w:rsid w:val="008D7B12"/>
    <w:rsid w:val="008E03E3"/>
    <w:rsid w:val="008E7EC9"/>
    <w:rsid w:val="008F025C"/>
    <w:rsid w:val="008F1256"/>
    <w:rsid w:val="008F4732"/>
    <w:rsid w:val="008F6058"/>
    <w:rsid w:val="00915322"/>
    <w:rsid w:val="009161CA"/>
    <w:rsid w:val="00917F5E"/>
    <w:rsid w:val="00917FBF"/>
    <w:rsid w:val="009255CD"/>
    <w:rsid w:val="00934377"/>
    <w:rsid w:val="00934E8B"/>
    <w:rsid w:val="00942BDA"/>
    <w:rsid w:val="00945F14"/>
    <w:rsid w:val="0095327F"/>
    <w:rsid w:val="00955447"/>
    <w:rsid w:val="00963E84"/>
    <w:rsid w:val="00965FC5"/>
    <w:rsid w:val="00977C52"/>
    <w:rsid w:val="00980841"/>
    <w:rsid w:val="009824B4"/>
    <w:rsid w:val="00985B29"/>
    <w:rsid w:val="00987BA6"/>
    <w:rsid w:val="00994E94"/>
    <w:rsid w:val="00994EA0"/>
    <w:rsid w:val="009A121D"/>
    <w:rsid w:val="009A6FCC"/>
    <w:rsid w:val="009B33D6"/>
    <w:rsid w:val="009C052B"/>
    <w:rsid w:val="009C59E7"/>
    <w:rsid w:val="009D678C"/>
    <w:rsid w:val="009E49B4"/>
    <w:rsid w:val="009E66F7"/>
    <w:rsid w:val="009E6836"/>
    <w:rsid w:val="009E6A01"/>
    <w:rsid w:val="00A001C1"/>
    <w:rsid w:val="00A12B38"/>
    <w:rsid w:val="00A209A5"/>
    <w:rsid w:val="00A32948"/>
    <w:rsid w:val="00A45C71"/>
    <w:rsid w:val="00A55CAE"/>
    <w:rsid w:val="00A62E33"/>
    <w:rsid w:val="00A63177"/>
    <w:rsid w:val="00A71AB9"/>
    <w:rsid w:val="00A805DC"/>
    <w:rsid w:val="00A815CF"/>
    <w:rsid w:val="00A83FF8"/>
    <w:rsid w:val="00A86A03"/>
    <w:rsid w:val="00A94049"/>
    <w:rsid w:val="00A9612D"/>
    <w:rsid w:val="00AA0990"/>
    <w:rsid w:val="00AA24CD"/>
    <w:rsid w:val="00AB7858"/>
    <w:rsid w:val="00AB7D1E"/>
    <w:rsid w:val="00AC0FD2"/>
    <w:rsid w:val="00AD261B"/>
    <w:rsid w:val="00AD3454"/>
    <w:rsid w:val="00AE1D71"/>
    <w:rsid w:val="00AE73A8"/>
    <w:rsid w:val="00AE73F3"/>
    <w:rsid w:val="00AF028C"/>
    <w:rsid w:val="00AF2FAA"/>
    <w:rsid w:val="00AF6C1D"/>
    <w:rsid w:val="00B0177F"/>
    <w:rsid w:val="00B11870"/>
    <w:rsid w:val="00B123BB"/>
    <w:rsid w:val="00B128AE"/>
    <w:rsid w:val="00B15516"/>
    <w:rsid w:val="00B3428B"/>
    <w:rsid w:val="00B34D53"/>
    <w:rsid w:val="00B408F5"/>
    <w:rsid w:val="00B43B47"/>
    <w:rsid w:val="00B471E7"/>
    <w:rsid w:val="00B52851"/>
    <w:rsid w:val="00B55AC8"/>
    <w:rsid w:val="00B629A0"/>
    <w:rsid w:val="00B769CD"/>
    <w:rsid w:val="00B825BF"/>
    <w:rsid w:val="00B84646"/>
    <w:rsid w:val="00BA4204"/>
    <w:rsid w:val="00BA5F4F"/>
    <w:rsid w:val="00BA638B"/>
    <w:rsid w:val="00BB0260"/>
    <w:rsid w:val="00BB3B5B"/>
    <w:rsid w:val="00BB723C"/>
    <w:rsid w:val="00BB735E"/>
    <w:rsid w:val="00BD193A"/>
    <w:rsid w:val="00BD48B0"/>
    <w:rsid w:val="00BD5ECA"/>
    <w:rsid w:val="00BF0F02"/>
    <w:rsid w:val="00BF3088"/>
    <w:rsid w:val="00BF46B3"/>
    <w:rsid w:val="00BF4814"/>
    <w:rsid w:val="00C01537"/>
    <w:rsid w:val="00C02D0E"/>
    <w:rsid w:val="00C057C9"/>
    <w:rsid w:val="00C05B82"/>
    <w:rsid w:val="00C07F30"/>
    <w:rsid w:val="00C1129A"/>
    <w:rsid w:val="00C11AE3"/>
    <w:rsid w:val="00C120CB"/>
    <w:rsid w:val="00C12473"/>
    <w:rsid w:val="00C13413"/>
    <w:rsid w:val="00C23437"/>
    <w:rsid w:val="00C31155"/>
    <w:rsid w:val="00C31CAF"/>
    <w:rsid w:val="00C31DCF"/>
    <w:rsid w:val="00C32843"/>
    <w:rsid w:val="00C368D4"/>
    <w:rsid w:val="00C40AA9"/>
    <w:rsid w:val="00C47754"/>
    <w:rsid w:val="00C51D6B"/>
    <w:rsid w:val="00C5657A"/>
    <w:rsid w:val="00C56DE0"/>
    <w:rsid w:val="00C662A6"/>
    <w:rsid w:val="00C76415"/>
    <w:rsid w:val="00C77151"/>
    <w:rsid w:val="00C837D0"/>
    <w:rsid w:val="00C86A70"/>
    <w:rsid w:val="00C93453"/>
    <w:rsid w:val="00C94D89"/>
    <w:rsid w:val="00C97480"/>
    <w:rsid w:val="00CA0B05"/>
    <w:rsid w:val="00CB0FC2"/>
    <w:rsid w:val="00CB5931"/>
    <w:rsid w:val="00CC3C4C"/>
    <w:rsid w:val="00CC56F4"/>
    <w:rsid w:val="00CC609A"/>
    <w:rsid w:val="00CC6907"/>
    <w:rsid w:val="00CD19A6"/>
    <w:rsid w:val="00CD2296"/>
    <w:rsid w:val="00CE132E"/>
    <w:rsid w:val="00CE1BA2"/>
    <w:rsid w:val="00CE5502"/>
    <w:rsid w:val="00CF2554"/>
    <w:rsid w:val="00CF2980"/>
    <w:rsid w:val="00D02008"/>
    <w:rsid w:val="00D07D60"/>
    <w:rsid w:val="00D11EC9"/>
    <w:rsid w:val="00D14D89"/>
    <w:rsid w:val="00D17945"/>
    <w:rsid w:val="00D22D60"/>
    <w:rsid w:val="00D26D2B"/>
    <w:rsid w:val="00D30717"/>
    <w:rsid w:val="00D30F6C"/>
    <w:rsid w:val="00D35D3F"/>
    <w:rsid w:val="00D36AC4"/>
    <w:rsid w:val="00D50466"/>
    <w:rsid w:val="00D512A8"/>
    <w:rsid w:val="00D5540B"/>
    <w:rsid w:val="00D67E7E"/>
    <w:rsid w:val="00D71660"/>
    <w:rsid w:val="00D921A1"/>
    <w:rsid w:val="00D96D6A"/>
    <w:rsid w:val="00DA10A1"/>
    <w:rsid w:val="00DA3499"/>
    <w:rsid w:val="00DA68A2"/>
    <w:rsid w:val="00DA6B00"/>
    <w:rsid w:val="00DA71CD"/>
    <w:rsid w:val="00DB2ADA"/>
    <w:rsid w:val="00DB634C"/>
    <w:rsid w:val="00DB6BA3"/>
    <w:rsid w:val="00DB76CC"/>
    <w:rsid w:val="00DB7BAF"/>
    <w:rsid w:val="00DC1DD9"/>
    <w:rsid w:val="00DC6CED"/>
    <w:rsid w:val="00DD2BB3"/>
    <w:rsid w:val="00DD377A"/>
    <w:rsid w:val="00DD697A"/>
    <w:rsid w:val="00DE4E3E"/>
    <w:rsid w:val="00DF2141"/>
    <w:rsid w:val="00DF4A27"/>
    <w:rsid w:val="00DF58A8"/>
    <w:rsid w:val="00DF7077"/>
    <w:rsid w:val="00E12729"/>
    <w:rsid w:val="00E12A2A"/>
    <w:rsid w:val="00E16E8B"/>
    <w:rsid w:val="00E1705B"/>
    <w:rsid w:val="00E17D35"/>
    <w:rsid w:val="00E25840"/>
    <w:rsid w:val="00E261EB"/>
    <w:rsid w:val="00E273A3"/>
    <w:rsid w:val="00E32F68"/>
    <w:rsid w:val="00E37477"/>
    <w:rsid w:val="00E41FDB"/>
    <w:rsid w:val="00E45C52"/>
    <w:rsid w:val="00E47CE5"/>
    <w:rsid w:val="00E5010F"/>
    <w:rsid w:val="00E51C5F"/>
    <w:rsid w:val="00E51CA0"/>
    <w:rsid w:val="00E66C1F"/>
    <w:rsid w:val="00E8186B"/>
    <w:rsid w:val="00E95977"/>
    <w:rsid w:val="00E97226"/>
    <w:rsid w:val="00EA1797"/>
    <w:rsid w:val="00EA50E4"/>
    <w:rsid w:val="00EB1634"/>
    <w:rsid w:val="00EB6776"/>
    <w:rsid w:val="00EC2624"/>
    <w:rsid w:val="00EC66E8"/>
    <w:rsid w:val="00ED2E41"/>
    <w:rsid w:val="00ED62C7"/>
    <w:rsid w:val="00ED676A"/>
    <w:rsid w:val="00EE4023"/>
    <w:rsid w:val="00EE617D"/>
    <w:rsid w:val="00EE7B2D"/>
    <w:rsid w:val="00EF0BD5"/>
    <w:rsid w:val="00F01EFF"/>
    <w:rsid w:val="00F0364D"/>
    <w:rsid w:val="00F03801"/>
    <w:rsid w:val="00F03A9A"/>
    <w:rsid w:val="00F078E7"/>
    <w:rsid w:val="00F211D7"/>
    <w:rsid w:val="00F43DF2"/>
    <w:rsid w:val="00F4435C"/>
    <w:rsid w:val="00F52F76"/>
    <w:rsid w:val="00F533AF"/>
    <w:rsid w:val="00F53589"/>
    <w:rsid w:val="00F66745"/>
    <w:rsid w:val="00F71587"/>
    <w:rsid w:val="00F80F59"/>
    <w:rsid w:val="00F823E2"/>
    <w:rsid w:val="00F869FB"/>
    <w:rsid w:val="00F92F88"/>
    <w:rsid w:val="00F9532D"/>
    <w:rsid w:val="00F9662B"/>
    <w:rsid w:val="00FB615F"/>
    <w:rsid w:val="00FC3129"/>
    <w:rsid w:val="00FD1AB7"/>
    <w:rsid w:val="00FD2540"/>
    <w:rsid w:val="00FD4F00"/>
    <w:rsid w:val="00FE2596"/>
    <w:rsid w:val="00FE2DB5"/>
    <w:rsid w:val="00FE69D8"/>
    <w:rsid w:val="00FE7355"/>
    <w:rsid w:val="00FE7B1C"/>
    <w:rsid w:val="00FF1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qFormat/>
    <w:rsid w:val="00B12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AA099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E4756"/>
    <w:pPr>
      <w:spacing w:after="150" w:line="240" w:lineRule="auto"/>
    </w:pPr>
    <w:rPr>
      <w:rFonts w:ascii="Times New Roman" w:eastAsia="Times New Roman" w:hAnsi="Times New Roman" w:cs="Times New Roman"/>
      <w:sz w:val="24"/>
      <w:szCs w:val="24"/>
    </w:rPr>
  </w:style>
  <w:style w:type="paragraph" w:styleId="a5">
    <w:name w:val="Balloon Text"/>
    <w:basedOn w:val="a"/>
    <w:link w:val="a6"/>
    <w:unhideWhenUsed/>
    <w:rsid w:val="006E4756"/>
    <w:pPr>
      <w:spacing w:after="0" w:line="240" w:lineRule="auto"/>
    </w:pPr>
    <w:rPr>
      <w:rFonts w:ascii="Tahoma" w:hAnsi="Tahoma" w:cs="Tahoma"/>
      <w:sz w:val="16"/>
      <w:szCs w:val="16"/>
    </w:rPr>
  </w:style>
  <w:style w:type="character" w:customStyle="1" w:styleId="a6">
    <w:name w:val="Текст выноски Знак"/>
    <w:basedOn w:val="a0"/>
    <w:link w:val="a5"/>
    <w:rsid w:val="006E4756"/>
    <w:rPr>
      <w:rFonts w:ascii="Tahoma" w:hAnsi="Tahoma" w:cs="Tahoma"/>
      <w:sz w:val="16"/>
      <w:szCs w:val="16"/>
    </w:rPr>
  </w:style>
  <w:style w:type="character" w:customStyle="1" w:styleId="11">
    <w:name w:val="Заголовок 1 Знак"/>
    <w:basedOn w:val="a0"/>
    <w:link w:val="10"/>
    <w:rsid w:val="00B128AE"/>
    <w:rPr>
      <w:rFonts w:ascii="Times New Roman" w:eastAsia="Times New Roman" w:hAnsi="Times New Roman" w:cs="Times New Roman"/>
      <w:b/>
      <w:bCs/>
      <w:kern w:val="36"/>
      <w:sz w:val="48"/>
      <w:szCs w:val="48"/>
    </w:rPr>
  </w:style>
  <w:style w:type="paragraph" w:styleId="a7">
    <w:name w:val="Body Text"/>
    <w:basedOn w:val="a"/>
    <w:link w:val="a8"/>
    <w:rsid w:val="00C07F30"/>
    <w:pPr>
      <w:spacing w:after="0" w:line="240" w:lineRule="auto"/>
    </w:pPr>
    <w:rPr>
      <w:rFonts w:ascii="Times New Roman" w:eastAsia="Times New Roman" w:hAnsi="Times New Roman" w:cs="Times New Roman"/>
      <w:sz w:val="24"/>
      <w:szCs w:val="20"/>
    </w:rPr>
  </w:style>
  <w:style w:type="character" w:customStyle="1" w:styleId="a8">
    <w:name w:val="Основной текст Знак"/>
    <w:basedOn w:val="a0"/>
    <w:link w:val="a7"/>
    <w:rsid w:val="00C07F30"/>
    <w:rPr>
      <w:rFonts w:ascii="Times New Roman" w:eastAsia="Times New Roman" w:hAnsi="Times New Roman" w:cs="Times New Roman"/>
      <w:sz w:val="24"/>
      <w:szCs w:val="20"/>
    </w:rPr>
  </w:style>
  <w:style w:type="paragraph" w:styleId="21">
    <w:name w:val="Body Text 2"/>
    <w:basedOn w:val="a"/>
    <w:link w:val="22"/>
    <w:unhideWhenUsed/>
    <w:rsid w:val="00AA0990"/>
    <w:pPr>
      <w:spacing w:after="120" w:line="480" w:lineRule="auto"/>
    </w:pPr>
  </w:style>
  <w:style w:type="character" w:customStyle="1" w:styleId="22">
    <w:name w:val="Основной текст 2 Знак"/>
    <w:basedOn w:val="a0"/>
    <w:link w:val="21"/>
    <w:rsid w:val="00AA0990"/>
  </w:style>
  <w:style w:type="paragraph" w:styleId="23">
    <w:name w:val="Body Text Indent 2"/>
    <w:aliases w:val="Знак"/>
    <w:basedOn w:val="a"/>
    <w:link w:val="24"/>
    <w:unhideWhenUsed/>
    <w:rsid w:val="00AA0990"/>
    <w:pPr>
      <w:spacing w:after="120" w:line="480" w:lineRule="auto"/>
      <w:ind w:left="283"/>
    </w:pPr>
  </w:style>
  <w:style w:type="character" w:customStyle="1" w:styleId="24">
    <w:name w:val="Основной текст с отступом 2 Знак"/>
    <w:aliases w:val="Знак Знак"/>
    <w:basedOn w:val="a0"/>
    <w:link w:val="23"/>
    <w:rsid w:val="00AA0990"/>
  </w:style>
  <w:style w:type="character" w:customStyle="1" w:styleId="20">
    <w:name w:val="Заголовок 2 Знак"/>
    <w:basedOn w:val="a0"/>
    <w:link w:val="2"/>
    <w:rsid w:val="00AA0990"/>
    <w:rPr>
      <w:rFonts w:ascii="Arial" w:eastAsia="Times New Roman" w:hAnsi="Arial" w:cs="Arial"/>
      <w:b/>
      <w:bCs/>
      <w:i/>
      <w:iCs/>
      <w:sz w:val="28"/>
      <w:szCs w:val="28"/>
    </w:rPr>
  </w:style>
  <w:style w:type="paragraph" w:styleId="3">
    <w:name w:val="Body Text Indent 3"/>
    <w:basedOn w:val="a"/>
    <w:link w:val="30"/>
    <w:rsid w:val="00AA0990"/>
    <w:pPr>
      <w:autoSpaceDN w:val="0"/>
      <w:spacing w:after="120" w:line="240" w:lineRule="auto"/>
      <w:ind w:left="283"/>
    </w:pPr>
    <w:rPr>
      <w:rFonts w:ascii="Times New Roman" w:eastAsia="Times New Roman" w:hAnsi="Times New Roman" w:cs="Times New Roman"/>
      <w:noProof/>
      <w:sz w:val="16"/>
      <w:szCs w:val="16"/>
    </w:rPr>
  </w:style>
  <w:style w:type="character" w:customStyle="1" w:styleId="30">
    <w:name w:val="Основной текст с отступом 3 Знак"/>
    <w:basedOn w:val="a0"/>
    <w:link w:val="3"/>
    <w:rsid w:val="00AA0990"/>
    <w:rPr>
      <w:rFonts w:ascii="Times New Roman" w:eastAsia="Times New Roman" w:hAnsi="Times New Roman" w:cs="Times New Roman"/>
      <w:noProof/>
      <w:sz w:val="16"/>
      <w:szCs w:val="16"/>
      <w:lang w:val="ru-RU" w:eastAsia="ru-RU"/>
    </w:rPr>
  </w:style>
  <w:style w:type="paragraph" w:styleId="a9">
    <w:name w:val="Title"/>
    <w:basedOn w:val="a"/>
    <w:link w:val="aa"/>
    <w:qFormat/>
    <w:rsid w:val="00AA0990"/>
    <w:pPr>
      <w:autoSpaceDN w:val="0"/>
      <w:spacing w:after="0" w:line="240" w:lineRule="auto"/>
      <w:jc w:val="center"/>
    </w:pPr>
    <w:rPr>
      <w:rFonts w:ascii="Cambria" w:eastAsia="Times New Roman" w:hAnsi="Cambria" w:cs="Times New Roman"/>
      <w:b/>
      <w:bCs/>
      <w:noProof/>
      <w:kern w:val="28"/>
      <w:sz w:val="32"/>
      <w:szCs w:val="32"/>
    </w:rPr>
  </w:style>
  <w:style w:type="character" w:customStyle="1" w:styleId="aa">
    <w:name w:val="Название Знак"/>
    <w:basedOn w:val="a0"/>
    <w:link w:val="a9"/>
    <w:rsid w:val="00AA0990"/>
    <w:rPr>
      <w:rFonts w:ascii="Cambria" w:eastAsia="Times New Roman" w:hAnsi="Cambria" w:cs="Times New Roman"/>
      <w:b/>
      <w:bCs/>
      <w:noProof/>
      <w:kern w:val="28"/>
      <w:sz w:val="32"/>
      <w:szCs w:val="32"/>
      <w:lang w:val="ru-RU" w:eastAsia="ru-RU"/>
    </w:rPr>
  </w:style>
  <w:style w:type="paragraph" w:styleId="ab">
    <w:name w:val="Body Text Indent"/>
    <w:basedOn w:val="a"/>
    <w:link w:val="ac"/>
    <w:rsid w:val="00AA0990"/>
    <w:pPr>
      <w:autoSpaceDN w:val="0"/>
      <w:spacing w:after="120" w:line="240" w:lineRule="auto"/>
      <w:ind w:left="283"/>
    </w:pPr>
    <w:rPr>
      <w:rFonts w:ascii="Times New Roman" w:eastAsia="Times New Roman" w:hAnsi="Times New Roman" w:cs="Times New Roman"/>
      <w:noProof/>
      <w:sz w:val="24"/>
      <w:szCs w:val="24"/>
    </w:rPr>
  </w:style>
  <w:style w:type="character" w:customStyle="1" w:styleId="ac">
    <w:name w:val="Основной текст с отступом Знак"/>
    <w:basedOn w:val="a0"/>
    <w:link w:val="ab"/>
    <w:rsid w:val="00AA0990"/>
    <w:rPr>
      <w:rFonts w:ascii="Times New Roman" w:eastAsia="Times New Roman" w:hAnsi="Times New Roman" w:cs="Times New Roman"/>
      <w:noProof/>
      <w:sz w:val="24"/>
      <w:szCs w:val="24"/>
      <w:lang w:val="ru-RU" w:eastAsia="ru-RU"/>
    </w:rPr>
  </w:style>
  <w:style w:type="paragraph" w:styleId="ad">
    <w:name w:val="Subtitle"/>
    <w:basedOn w:val="a"/>
    <w:link w:val="ae"/>
    <w:qFormat/>
    <w:rsid w:val="00AA0990"/>
    <w:pPr>
      <w:autoSpaceDN w:val="0"/>
      <w:spacing w:after="0" w:line="240" w:lineRule="auto"/>
      <w:jc w:val="center"/>
    </w:pPr>
    <w:rPr>
      <w:rFonts w:ascii="Cambria" w:eastAsia="Times New Roman" w:hAnsi="Cambria" w:cs="Times New Roman"/>
      <w:noProof/>
      <w:sz w:val="24"/>
      <w:szCs w:val="24"/>
    </w:rPr>
  </w:style>
  <w:style w:type="character" w:customStyle="1" w:styleId="ae">
    <w:name w:val="Подзаголовок Знак"/>
    <w:basedOn w:val="a0"/>
    <w:link w:val="ad"/>
    <w:rsid w:val="00AA0990"/>
    <w:rPr>
      <w:rFonts w:ascii="Cambria" w:eastAsia="Times New Roman" w:hAnsi="Cambria" w:cs="Times New Roman"/>
      <w:noProof/>
      <w:sz w:val="24"/>
      <w:szCs w:val="24"/>
      <w:lang w:val="ru-RU" w:eastAsia="ru-RU"/>
    </w:rPr>
  </w:style>
  <w:style w:type="paragraph" w:styleId="af">
    <w:name w:val="Block Text"/>
    <w:basedOn w:val="a"/>
    <w:rsid w:val="00AA0990"/>
    <w:pPr>
      <w:autoSpaceDN w:val="0"/>
      <w:spacing w:after="0" w:line="240" w:lineRule="auto"/>
      <w:ind w:left="567" w:right="-54" w:hanging="567"/>
    </w:pPr>
    <w:rPr>
      <w:rFonts w:ascii="Times New Roman" w:eastAsia="Times New Roman" w:hAnsi="Times New Roman" w:cs="Times New Roman"/>
      <w:sz w:val="28"/>
      <w:szCs w:val="28"/>
    </w:rPr>
  </w:style>
  <w:style w:type="paragraph" w:customStyle="1" w:styleId="af0">
    <w:name w:val="Знак Знак Знак Знак Знак Знак Знак Знак Знак Знак"/>
    <w:basedOn w:val="a"/>
    <w:rsid w:val="00AA099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Знак Знак Знак Знак"/>
    <w:basedOn w:val="a"/>
    <w:rsid w:val="00AA0990"/>
    <w:pPr>
      <w:autoSpaceDN w:val="0"/>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2">
    <w:name w:val="header"/>
    <w:basedOn w:val="a"/>
    <w:link w:val="af3"/>
    <w:rsid w:val="00AA09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AA0990"/>
    <w:rPr>
      <w:rFonts w:ascii="Times New Roman" w:eastAsia="Times New Roman" w:hAnsi="Times New Roman" w:cs="Times New Roman"/>
      <w:sz w:val="24"/>
      <w:szCs w:val="24"/>
    </w:rPr>
  </w:style>
  <w:style w:type="character" w:styleId="af4">
    <w:name w:val="page number"/>
    <w:basedOn w:val="a0"/>
    <w:rsid w:val="00AA0990"/>
  </w:style>
  <w:style w:type="paragraph" w:customStyle="1" w:styleId="1">
    <w:name w:val="Стиль1"/>
    <w:basedOn w:val="a"/>
    <w:rsid w:val="00AA0990"/>
    <w:pPr>
      <w:numPr>
        <w:numId w:val="1"/>
      </w:numPr>
      <w:spacing w:after="0" w:line="240" w:lineRule="auto"/>
    </w:pPr>
    <w:rPr>
      <w:rFonts w:ascii="Times New Roman" w:eastAsia="Times New Roman" w:hAnsi="Times New Roman" w:cs="Times New Roman"/>
      <w:sz w:val="20"/>
      <w:szCs w:val="20"/>
    </w:rPr>
  </w:style>
  <w:style w:type="character" w:customStyle="1" w:styleId="rvts6">
    <w:name w:val="rvts6"/>
    <w:basedOn w:val="a0"/>
    <w:rsid w:val="00AA0990"/>
  </w:style>
  <w:style w:type="paragraph" w:styleId="af5">
    <w:name w:val="No Spacing"/>
    <w:uiPriority w:val="1"/>
    <w:qFormat/>
    <w:rsid w:val="00AA0990"/>
    <w:pPr>
      <w:spacing w:after="0" w:line="240" w:lineRule="auto"/>
    </w:pPr>
    <w:rPr>
      <w:rFonts w:ascii="Times New Roman" w:eastAsia="Times New Roman" w:hAnsi="Times New Roman" w:cs="Times New Roman"/>
      <w:sz w:val="24"/>
      <w:szCs w:val="24"/>
    </w:rPr>
  </w:style>
  <w:style w:type="character" w:customStyle="1" w:styleId="12">
    <w:name w:val="Знак Знак1"/>
    <w:locked/>
    <w:rsid w:val="00AA0990"/>
    <w:rPr>
      <w:rFonts w:ascii="Arial" w:hAnsi="Arial"/>
      <w:b/>
      <w:bCs/>
      <w:kern w:val="32"/>
      <w:sz w:val="32"/>
      <w:szCs w:val="32"/>
      <w:lang w:bidi="ar-SA"/>
    </w:rPr>
  </w:style>
  <w:style w:type="character" w:styleId="af6">
    <w:name w:val="Hyperlink"/>
    <w:uiPriority w:val="99"/>
    <w:semiHidden/>
    <w:unhideWhenUsed/>
    <w:rsid w:val="00F823E2"/>
    <w:rPr>
      <w:color w:val="0000FF"/>
      <w:u w:val="single"/>
    </w:rPr>
  </w:style>
  <w:style w:type="paragraph" w:styleId="af7">
    <w:name w:val="List Paragraph"/>
    <w:basedOn w:val="a"/>
    <w:uiPriority w:val="34"/>
    <w:qFormat/>
    <w:rsid w:val="00980841"/>
    <w:pPr>
      <w:ind w:left="720"/>
      <w:contextualSpacing/>
    </w:pPr>
  </w:style>
  <w:style w:type="character" w:styleId="af8">
    <w:name w:val="line number"/>
    <w:basedOn w:val="a0"/>
    <w:uiPriority w:val="99"/>
    <w:semiHidden/>
    <w:unhideWhenUsed/>
    <w:rsid w:val="00BD193A"/>
  </w:style>
  <w:style w:type="paragraph" w:styleId="af9">
    <w:name w:val="footer"/>
    <w:basedOn w:val="a"/>
    <w:link w:val="afa"/>
    <w:unhideWhenUsed/>
    <w:rsid w:val="00BD193A"/>
    <w:pPr>
      <w:tabs>
        <w:tab w:val="center" w:pos="4677"/>
        <w:tab w:val="right" w:pos="9355"/>
      </w:tabs>
      <w:spacing w:after="0" w:line="240" w:lineRule="auto"/>
    </w:pPr>
  </w:style>
  <w:style w:type="character" w:customStyle="1" w:styleId="afa">
    <w:name w:val="Нижний колонтитул Знак"/>
    <w:basedOn w:val="a0"/>
    <w:link w:val="af9"/>
    <w:rsid w:val="00BD193A"/>
  </w:style>
  <w:style w:type="character" w:customStyle="1" w:styleId="blk">
    <w:name w:val="blk"/>
    <w:basedOn w:val="a0"/>
    <w:rsid w:val="00D30717"/>
  </w:style>
  <w:style w:type="numbering" w:customStyle="1" w:styleId="13">
    <w:name w:val="Нет списка1"/>
    <w:next w:val="a2"/>
    <w:semiHidden/>
    <w:rsid w:val="00803093"/>
  </w:style>
  <w:style w:type="table" w:customStyle="1" w:styleId="14">
    <w:name w:val="Сетка таблицы1"/>
    <w:basedOn w:val="a1"/>
    <w:next w:val="a3"/>
    <w:rsid w:val="008030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caption"/>
    <w:basedOn w:val="a"/>
    <w:next w:val="a"/>
    <w:uiPriority w:val="35"/>
    <w:unhideWhenUsed/>
    <w:qFormat/>
    <w:rsid w:val="00454EFB"/>
    <w:pPr>
      <w:spacing w:line="240" w:lineRule="auto"/>
    </w:pPr>
    <w:rPr>
      <w:b/>
      <w:bCs/>
      <w:color w:val="4F81BD" w:themeColor="accent1"/>
      <w:sz w:val="18"/>
      <w:szCs w:val="18"/>
    </w:rPr>
  </w:style>
  <w:style w:type="table" w:customStyle="1" w:styleId="25">
    <w:name w:val="Сетка таблицы2"/>
    <w:basedOn w:val="a1"/>
    <w:next w:val="a3"/>
    <w:uiPriority w:val="39"/>
    <w:rsid w:val="0061004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rsid w:val="006E257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2"/>
    <w:semiHidden/>
    <w:unhideWhenUsed/>
    <w:rsid w:val="003F14C9"/>
  </w:style>
  <w:style w:type="table" w:customStyle="1" w:styleId="4">
    <w:name w:val="Сетка таблицы4"/>
    <w:basedOn w:val="a1"/>
    <w:next w:val="a3"/>
    <w:rsid w:val="003F14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1"/>
    <w:basedOn w:val="a"/>
    <w:rsid w:val="003F14C9"/>
    <w:pPr>
      <w:spacing w:after="0" w:line="240" w:lineRule="auto"/>
    </w:pPr>
    <w:rPr>
      <w:rFonts w:ascii="Courier New" w:eastAsia="Times New Roman" w:hAnsi="Courier New" w:cs="Courier New"/>
      <w:sz w:val="20"/>
      <w:szCs w:val="20"/>
      <w:lang w:eastAsia="ar-SA"/>
    </w:rPr>
  </w:style>
  <w:style w:type="table" w:customStyle="1" w:styleId="5">
    <w:name w:val="Сетка таблицы5"/>
    <w:basedOn w:val="a1"/>
    <w:next w:val="a3"/>
    <w:uiPriority w:val="39"/>
    <w:rsid w:val="00171C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qFormat/>
    <w:rsid w:val="00B12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AA099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E4756"/>
    <w:pPr>
      <w:spacing w:after="150" w:line="240" w:lineRule="auto"/>
    </w:pPr>
    <w:rPr>
      <w:rFonts w:ascii="Times New Roman" w:eastAsia="Times New Roman" w:hAnsi="Times New Roman" w:cs="Times New Roman"/>
      <w:sz w:val="24"/>
      <w:szCs w:val="24"/>
    </w:rPr>
  </w:style>
  <w:style w:type="paragraph" w:styleId="a5">
    <w:name w:val="Balloon Text"/>
    <w:basedOn w:val="a"/>
    <w:link w:val="a6"/>
    <w:unhideWhenUsed/>
    <w:rsid w:val="006E4756"/>
    <w:pPr>
      <w:spacing w:after="0" w:line="240" w:lineRule="auto"/>
    </w:pPr>
    <w:rPr>
      <w:rFonts w:ascii="Tahoma" w:hAnsi="Tahoma" w:cs="Tahoma"/>
      <w:sz w:val="16"/>
      <w:szCs w:val="16"/>
    </w:rPr>
  </w:style>
  <w:style w:type="character" w:customStyle="1" w:styleId="a6">
    <w:name w:val="Текст выноски Знак"/>
    <w:basedOn w:val="a0"/>
    <w:link w:val="a5"/>
    <w:rsid w:val="006E4756"/>
    <w:rPr>
      <w:rFonts w:ascii="Tahoma" w:hAnsi="Tahoma" w:cs="Tahoma"/>
      <w:sz w:val="16"/>
      <w:szCs w:val="16"/>
    </w:rPr>
  </w:style>
  <w:style w:type="character" w:customStyle="1" w:styleId="11">
    <w:name w:val="Заголовок 1 Знак"/>
    <w:basedOn w:val="a0"/>
    <w:link w:val="10"/>
    <w:rsid w:val="00B128AE"/>
    <w:rPr>
      <w:rFonts w:ascii="Times New Roman" w:eastAsia="Times New Roman" w:hAnsi="Times New Roman" w:cs="Times New Roman"/>
      <w:b/>
      <w:bCs/>
      <w:kern w:val="36"/>
      <w:sz w:val="48"/>
      <w:szCs w:val="48"/>
    </w:rPr>
  </w:style>
  <w:style w:type="paragraph" w:styleId="a7">
    <w:name w:val="Body Text"/>
    <w:basedOn w:val="a"/>
    <w:link w:val="a8"/>
    <w:rsid w:val="00C07F30"/>
    <w:pPr>
      <w:spacing w:after="0" w:line="240" w:lineRule="auto"/>
    </w:pPr>
    <w:rPr>
      <w:rFonts w:ascii="Times New Roman" w:eastAsia="Times New Roman" w:hAnsi="Times New Roman" w:cs="Times New Roman"/>
      <w:sz w:val="24"/>
      <w:szCs w:val="20"/>
    </w:rPr>
  </w:style>
  <w:style w:type="character" w:customStyle="1" w:styleId="a8">
    <w:name w:val="Основной текст Знак"/>
    <w:basedOn w:val="a0"/>
    <w:link w:val="a7"/>
    <w:rsid w:val="00C07F30"/>
    <w:rPr>
      <w:rFonts w:ascii="Times New Roman" w:eastAsia="Times New Roman" w:hAnsi="Times New Roman" w:cs="Times New Roman"/>
      <w:sz w:val="24"/>
      <w:szCs w:val="20"/>
    </w:rPr>
  </w:style>
  <w:style w:type="paragraph" w:styleId="21">
    <w:name w:val="Body Text 2"/>
    <w:basedOn w:val="a"/>
    <w:link w:val="22"/>
    <w:unhideWhenUsed/>
    <w:rsid w:val="00AA0990"/>
    <w:pPr>
      <w:spacing w:after="120" w:line="480" w:lineRule="auto"/>
    </w:pPr>
  </w:style>
  <w:style w:type="character" w:customStyle="1" w:styleId="22">
    <w:name w:val="Основной текст 2 Знак"/>
    <w:basedOn w:val="a0"/>
    <w:link w:val="21"/>
    <w:rsid w:val="00AA0990"/>
  </w:style>
  <w:style w:type="paragraph" w:styleId="23">
    <w:name w:val="Body Text Indent 2"/>
    <w:aliases w:val="Знак"/>
    <w:basedOn w:val="a"/>
    <w:link w:val="24"/>
    <w:unhideWhenUsed/>
    <w:rsid w:val="00AA0990"/>
    <w:pPr>
      <w:spacing w:after="120" w:line="480" w:lineRule="auto"/>
      <w:ind w:left="283"/>
    </w:pPr>
  </w:style>
  <w:style w:type="character" w:customStyle="1" w:styleId="24">
    <w:name w:val="Основной текст с отступом 2 Знак"/>
    <w:aliases w:val="Знак Знак"/>
    <w:basedOn w:val="a0"/>
    <w:link w:val="23"/>
    <w:rsid w:val="00AA0990"/>
  </w:style>
  <w:style w:type="character" w:customStyle="1" w:styleId="20">
    <w:name w:val="Заголовок 2 Знак"/>
    <w:basedOn w:val="a0"/>
    <w:link w:val="2"/>
    <w:rsid w:val="00AA0990"/>
    <w:rPr>
      <w:rFonts w:ascii="Arial" w:eastAsia="Times New Roman" w:hAnsi="Arial" w:cs="Arial"/>
      <w:b/>
      <w:bCs/>
      <w:i/>
      <w:iCs/>
      <w:sz w:val="28"/>
      <w:szCs w:val="28"/>
    </w:rPr>
  </w:style>
  <w:style w:type="paragraph" w:styleId="3">
    <w:name w:val="Body Text Indent 3"/>
    <w:basedOn w:val="a"/>
    <w:link w:val="30"/>
    <w:rsid w:val="00AA0990"/>
    <w:pPr>
      <w:autoSpaceDN w:val="0"/>
      <w:spacing w:after="120" w:line="240" w:lineRule="auto"/>
      <w:ind w:left="283"/>
    </w:pPr>
    <w:rPr>
      <w:rFonts w:ascii="Times New Roman" w:eastAsia="Times New Roman" w:hAnsi="Times New Roman" w:cs="Times New Roman"/>
      <w:noProof/>
      <w:sz w:val="16"/>
      <w:szCs w:val="16"/>
    </w:rPr>
  </w:style>
  <w:style w:type="character" w:customStyle="1" w:styleId="30">
    <w:name w:val="Основной текст с отступом 3 Знак"/>
    <w:basedOn w:val="a0"/>
    <w:link w:val="3"/>
    <w:rsid w:val="00AA0990"/>
    <w:rPr>
      <w:rFonts w:ascii="Times New Roman" w:eastAsia="Times New Roman" w:hAnsi="Times New Roman" w:cs="Times New Roman"/>
      <w:noProof/>
      <w:sz w:val="16"/>
      <w:szCs w:val="16"/>
      <w:lang w:val="ru-RU" w:eastAsia="ru-RU"/>
    </w:rPr>
  </w:style>
  <w:style w:type="paragraph" w:styleId="a9">
    <w:name w:val="Title"/>
    <w:basedOn w:val="a"/>
    <w:link w:val="aa"/>
    <w:qFormat/>
    <w:rsid w:val="00AA0990"/>
    <w:pPr>
      <w:autoSpaceDN w:val="0"/>
      <w:spacing w:after="0" w:line="240" w:lineRule="auto"/>
      <w:jc w:val="center"/>
    </w:pPr>
    <w:rPr>
      <w:rFonts w:ascii="Cambria" w:eastAsia="Times New Roman" w:hAnsi="Cambria" w:cs="Times New Roman"/>
      <w:b/>
      <w:bCs/>
      <w:noProof/>
      <w:kern w:val="28"/>
      <w:sz w:val="32"/>
      <w:szCs w:val="32"/>
    </w:rPr>
  </w:style>
  <w:style w:type="character" w:customStyle="1" w:styleId="aa">
    <w:name w:val="Название Знак"/>
    <w:basedOn w:val="a0"/>
    <w:link w:val="a9"/>
    <w:rsid w:val="00AA0990"/>
    <w:rPr>
      <w:rFonts w:ascii="Cambria" w:eastAsia="Times New Roman" w:hAnsi="Cambria" w:cs="Times New Roman"/>
      <w:b/>
      <w:bCs/>
      <w:noProof/>
      <w:kern w:val="28"/>
      <w:sz w:val="32"/>
      <w:szCs w:val="32"/>
      <w:lang w:val="ru-RU" w:eastAsia="ru-RU"/>
    </w:rPr>
  </w:style>
  <w:style w:type="paragraph" w:styleId="ab">
    <w:name w:val="Body Text Indent"/>
    <w:basedOn w:val="a"/>
    <w:link w:val="ac"/>
    <w:rsid w:val="00AA0990"/>
    <w:pPr>
      <w:autoSpaceDN w:val="0"/>
      <w:spacing w:after="120" w:line="240" w:lineRule="auto"/>
      <w:ind w:left="283"/>
    </w:pPr>
    <w:rPr>
      <w:rFonts w:ascii="Times New Roman" w:eastAsia="Times New Roman" w:hAnsi="Times New Roman" w:cs="Times New Roman"/>
      <w:noProof/>
      <w:sz w:val="24"/>
      <w:szCs w:val="24"/>
    </w:rPr>
  </w:style>
  <w:style w:type="character" w:customStyle="1" w:styleId="ac">
    <w:name w:val="Основной текст с отступом Знак"/>
    <w:basedOn w:val="a0"/>
    <w:link w:val="ab"/>
    <w:rsid w:val="00AA0990"/>
    <w:rPr>
      <w:rFonts w:ascii="Times New Roman" w:eastAsia="Times New Roman" w:hAnsi="Times New Roman" w:cs="Times New Roman"/>
      <w:noProof/>
      <w:sz w:val="24"/>
      <w:szCs w:val="24"/>
      <w:lang w:val="ru-RU" w:eastAsia="ru-RU"/>
    </w:rPr>
  </w:style>
  <w:style w:type="paragraph" w:styleId="ad">
    <w:name w:val="Subtitle"/>
    <w:basedOn w:val="a"/>
    <w:link w:val="ae"/>
    <w:qFormat/>
    <w:rsid w:val="00AA0990"/>
    <w:pPr>
      <w:autoSpaceDN w:val="0"/>
      <w:spacing w:after="0" w:line="240" w:lineRule="auto"/>
      <w:jc w:val="center"/>
    </w:pPr>
    <w:rPr>
      <w:rFonts w:ascii="Cambria" w:eastAsia="Times New Roman" w:hAnsi="Cambria" w:cs="Times New Roman"/>
      <w:noProof/>
      <w:sz w:val="24"/>
      <w:szCs w:val="24"/>
    </w:rPr>
  </w:style>
  <w:style w:type="character" w:customStyle="1" w:styleId="ae">
    <w:name w:val="Подзаголовок Знак"/>
    <w:basedOn w:val="a0"/>
    <w:link w:val="ad"/>
    <w:rsid w:val="00AA0990"/>
    <w:rPr>
      <w:rFonts w:ascii="Cambria" w:eastAsia="Times New Roman" w:hAnsi="Cambria" w:cs="Times New Roman"/>
      <w:noProof/>
      <w:sz w:val="24"/>
      <w:szCs w:val="24"/>
      <w:lang w:val="ru-RU" w:eastAsia="ru-RU"/>
    </w:rPr>
  </w:style>
  <w:style w:type="paragraph" w:styleId="af">
    <w:name w:val="Block Text"/>
    <w:basedOn w:val="a"/>
    <w:rsid w:val="00AA0990"/>
    <w:pPr>
      <w:autoSpaceDN w:val="0"/>
      <w:spacing w:after="0" w:line="240" w:lineRule="auto"/>
      <w:ind w:left="567" w:right="-54" w:hanging="567"/>
    </w:pPr>
    <w:rPr>
      <w:rFonts w:ascii="Times New Roman" w:eastAsia="Times New Roman" w:hAnsi="Times New Roman" w:cs="Times New Roman"/>
      <w:sz w:val="28"/>
      <w:szCs w:val="28"/>
    </w:rPr>
  </w:style>
  <w:style w:type="paragraph" w:customStyle="1" w:styleId="af0">
    <w:name w:val="Знак Знак Знак Знак Знак Знак Знак Знак Знак Знак"/>
    <w:basedOn w:val="a"/>
    <w:rsid w:val="00AA099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Знак Знак Знак Знак"/>
    <w:basedOn w:val="a"/>
    <w:rsid w:val="00AA0990"/>
    <w:pPr>
      <w:autoSpaceDN w:val="0"/>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2">
    <w:name w:val="header"/>
    <w:basedOn w:val="a"/>
    <w:link w:val="af3"/>
    <w:rsid w:val="00AA09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AA0990"/>
    <w:rPr>
      <w:rFonts w:ascii="Times New Roman" w:eastAsia="Times New Roman" w:hAnsi="Times New Roman" w:cs="Times New Roman"/>
      <w:sz w:val="24"/>
      <w:szCs w:val="24"/>
    </w:rPr>
  </w:style>
  <w:style w:type="character" w:styleId="af4">
    <w:name w:val="page number"/>
    <w:basedOn w:val="a0"/>
    <w:rsid w:val="00AA0990"/>
  </w:style>
  <w:style w:type="paragraph" w:customStyle="1" w:styleId="1">
    <w:name w:val="Стиль1"/>
    <w:basedOn w:val="a"/>
    <w:rsid w:val="00AA0990"/>
    <w:pPr>
      <w:numPr>
        <w:numId w:val="1"/>
      </w:numPr>
      <w:spacing w:after="0" w:line="240" w:lineRule="auto"/>
    </w:pPr>
    <w:rPr>
      <w:rFonts w:ascii="Times New Roman" w:eastAsia="Times New Roman" w:hAnsi="Times New Roman" w:cs="Times New Roman"/>
      <w:sz w:val="20"/>
      <w:szCs w:val="20"/>
    </w:rPr>
  </w:style>
  <w:style w:type="character" w:customStyle="1" w:styleId="rvts6">
    <w:name w:val="rvts6"/>
    <w:basedOn w:val="a0"/>
    <w:rsid w:val="00AA0990"/>
  </w:style>
  <w:style w:type="paragraph" w:styleId="af5">
    <w:name w:val="No Spacing"/>
    <w:uiPriority w:val="1"/>
    <w:qFormat/>
    <w:rsid w:val="00AA0990"/>
    <w:pPr>
      <w:spacing w:after="0" w:line="240" w:lineRule="auto"/>
    </w:pPr>
    <w:rPr>
      <w:rFonts w:ascii="Times New Roman" w:eastAsia="Times New Roman" w:hAnsi="Times New Roman" w:cs="Times New Roman"/>
      <w:sz w:val="24"/>
      <w:szCs w:val="24"/>
    </w:rPr>
  </w:style>
  <w:style w:type="character" w:customStyle="1" w:styleId="12">
    <w:name w:val="Знак Знак1"/>
    <w:locked/>
    <w:rsid w:val="00AA0990"/>
    <w:rPr>
      <w:rFonts w:ascii="Arial" w:hAnsi="Arial"/>
      <w:b/>
      <w:bCs/>
      <w:kern w:val="32"/>
      <w:sz w:val="32"/>
      <w:szCs w:val="32"/>
      <w:lang w:bidi="ar-SA"/>
    </w:rPr>
  </w:style>
  <w:style w:type="character" w:styleId="af6">
    <w:name w:val="Hyperlink"/>
    <w:uiPriority w:val="99"/>
    <w:semiHidden/>
    <w:unhideWhenUsed/>
    <w:rsid w:val="00F823E2"/>
    <w:rPr>
      <w:color w:val="0000FF"/>
      <w:u w:val="single"/>
    </w:rPr>
  </w:style>
  <w:style w:type="paragraph" w:styleId="af7">
    <w:name w:val="List Paragraph"/>
    <w:basedOn w:val="a"/>
    <w:uiPriority w:val="34"/>
    <w:qFormat/>
    <w:rsid w:val="00980841"/>
    <w:pPr>
      <w:ind w:left="720"/>
      <w:contextualSpacing/>
    </w:pPr>
  </w:style>
  <w:style w:type="character" w:styleId="af8">
    <w:name w:val="line number"/>
    <w:basedOn w:val="a0"/>
    <w:uiPriority w:val="99"/>
    <w:semiHidden/>
    <w:unhideWhenUsed/>
    <w:rsid w:val="00BD193A"/>
  </w:style>
  <w:style w:type="paragraph" w:styleId="af9">
    <w:name w:val="footer"/>
    <w:basedOn w:val="a"/>
    <w:link w:val="afa"/>
    <w:unhideWhenUsed/>
    <w:rsid w:val="00BD193A"/>
    <w:pPr>
      <w:tabs>
        <w:tab w:val="center" w:pos="4677"/>
        <w:tab w:val="right" w:pos="9355"/>
      </w:tabs>
      <w:spacing w:after="0" w:line="240" w:lineRule="auto"/>
    </w:pPr>
  </w:style>
  <w:style w:type="character" w:customStyle="1" w:styleId="afa">
    <w:name w:val="Нижний колонтитул Знак"/>
    <w:basedOn w:val="a0"/>
    <w:link w:val="af9"/>
    <w:rsid w:val="00BD193A"/>
  </w:style>
  <w:style w:type="character" w:customStyle="1" w:styleId="blk">
    <w:name w:val="blk"/>
    <w:basedOn w:val="a0"/>
    <w:rsid w:val="00D30717"/>
  </w:style>
  <w:style w:type="numbering" w:customStyle="1" w:styleId="13">
    <w:name w:val="Нет списка1"/>
    <w:next w:val="a2"/>
    <w:semiHidden/>
    <w:rsid w:val="00803093"/>
  </w:style>
  <w:style w:type="table" w:customStyle="1" w:styleId="14">
    <w:name w:val="Сетка таблицы1"/>
    <w:basedOn w:val="a1"/>
    <w:next w:val="a3"/>
    <w:rsid w:val="008030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caption"/>
    <w:basedOn w:val="a"/>
    <w:next w:val="a"/>
    <w:uiPriority w:val="35"/>
    <w:unhideWhenUsed/>
    <w:qFormat/>
    <w:rsid w:val="00454EFB"/>
    <w:pPr>
      <w:spacing w:line="240" w:lineRule="auto"/>
    </w:pPr>
    <w:rPr>
      <w:b/>
      <w:bCs/>
      <w:color w:val="4F81BD" w:themeColor="accent1"/>
      <w:sz w:val="18"/>
      <w:szCs w:val="18"/>
    </w:rPr>
  </w:style>
  <w:style w:type="table" w:customStyle="1" w:styleId="25">
    <w:name w:val="Сетка таблицы2"/>
    <w:basedOn w:val="a1"/>
    <w:next w:val="a3"/>
    <w:uiPriority w:val="39"/>
    <w:rsid w:val="0061004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rsid w:val="006E257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2"/>
    <w:semiHidden/>
    <w:unhideWhenUsed/>
    <w:rsid w:val="003F14C9"/>
  </w:style>
  <w:style w:type="table" w:customStyle="1" w:styleId="4">
    <w:name w:val="Сетка таблицы4"/>
    <w:basedOn w:val="a1"/>
    <w:next w:val="a3"/>
    <w:rsid w:val="003F14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1"/>
    <w:basedOn w:val="a"/>
    <w:rsid w:val="003F14C9"/>
    <w:pPr>
      <w:spacing w:after="0" w:line="240" w:lineRule="auto"/>
    </w:pPr>
    <w:rPr>
      <w:rFonts w:ascii="Courier New" w:eastAsia="Times New Roman" w:hAnsi="Courier New" w:cs="Courier New"/>
      <w:sz w:val="20"/>
      <w:szCs w:val="20"/>
      <w:lang w:eastAsia="ar-SA"/>
    </w:rPr>
  </w:style>
  <w:style w:type="table" w:customStyle="1" w:styleId="5">
    <w:name w:val="Сетка таблицы5"/>
    <w:basedOn w:val="a1"/>
    <w:next w:val="a3"/>
    <w:uiPriority w:val="39"/>
    <w:rsid w:val="00171C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7486">
      <w:bodyDiv w:val="1"/>
      <w:marLeft w:val="0"/>
      <w:marRight w:val="0"/>
      <w:marTop w:val="0"/>
      <w:marBottom w:val="0"/>
      <w:divBdr>
        <w:top w:val="none" w:sz="0" w:space="0" w:color="auto"/>
        <w:left w:val="none" w:sz="0" w:space="0" w:color="auto"/>
        <w:bottom w:val="none" w:sz="0" w:space="0" w:color="auto"/>
        <w:right w:val="none" w:sz="0" w:space="0" w:color="auto"/>
      </w:divBdr>
    </w:div>
    <w:div w:id="475726824">
      <w:bodyDiv w:val="1"/>
      <w:marLeft w:val="0"/>
      <w:marRight w:val="0"/>
      <w:marTop w:val="0"/>
      <w:marBottom w:val="0"/>
      <w:divBdr>
        <w:top w:val="none" w:sz="0" w:space="0" w:color="auto"/>
        <w:left w:val="none" w:sz="0" w:space="0" w:color="auto"/>
        <w:bottom w:val="none" w:sz="0" w:space="0" w:color="auto"/>
        <w:right w:val="none" w:sz="0" w:space="0" w:color="auto"/>
      </w:divBdr>
    </w:div>
    <w:div w:id="1159419662">
      <w:bodyDiv w:val="1"/>
      <w:marLeft w:val="0"/>
      <w:marRight w:val="0"/>
      <w:marTop w:val="0"/>
      <w:marBottom w:val="0"/>
      <w:divBdr>
        <w:top w:val="none" w:sz="0" w:space="0" w:color="auto"/>
        <w:left w:val="none" w:sz="0" w:space="0" w:color="auto"/>
        <w:bottom w:val="none" w:sz="0" w:space="0" w:color="auto"/>
        <w:right w:val="none" w:sz="0" w:space="0" w:color="auto"/>
      </w:divBdr>
    </w:div>
    <w:div w:id="1335104568">
      <w:bodyDiv w:val="1"/>
      <w:marLeft w:val="0"/>
      <w:marRight w:val="0"/>
      <w:marTop w:val="0"/>
      <w:marBottom w:val="0"/>
      <w:divBdr>
        <w:top w:val="none" w:sz="0" w:space="0" w:color="auto"/>
        <w:left w:val="none" w:sz="0" w:space="0" w:color="auto"/>
        <w:bottom w:val="none" w:sz="0" w:space="0" w:color="auto"/>
        <w:right w:val="none" w:sz="0" w:space="0" w:color="auto"/>
      </w:divBdr>
    </w:div>
    <w:div w:id="1452626890">
      <w:bodyDiv w:val="1"/>
      <w:marLeft w:val="0"/>
      <w:marRight w:val="0"/>
      <w:marTop w:val="0"/>
      <w:marBottom w:val="0"/>
      <w:divBdr>
        <w:top w:val="none" w:sz="0" w:space="0" w:color="auto"/>
        <w:left w:val="none" w:sz="0" w:space="0" w:color="auto"/>
        <w:bottom w:val="none" w:sz="0" w:space="0" w:color="auto"/>
        <w:right w:val="none" w:sz="0" w:space="0" w:color="auto"/>
      </w:divBdr>
    </w:div>
    <w:div w:id="1903519182">
      <w:bodyDiv w:val="1"/>
      <w:marLeft w:val="0"/>
      <w:marRight w:val="0"/>
      <w:marTop w:val="0"/>
      <w:marBottom w:val="0"/>
      <w:divBdr>
        <w:top w:val="none" w:sz="0" w:space="0" w:color="auto"/>
        <w:left w:val="none" w:sz="0" w:space="0" w:color="auto"/>
        <w:bottom w:val="none" w:sz="0" w:space="0" w:color="auto"/>
        <w:right w:val="none" w:sz="0" w:space="0" w:color="auto"/>
      </w:divBdr>
    </w:div>
    <w:div w:id="1940795789">
      <w:bodyDiv w:val="1"/>
      <w:marLeft w:val="0"/>
      <w:marRight w:val="0"/>
      <w:marTop w:val="0"/>
      <w:marBottom w:val="0"/>
      <w:divBdr>
        <w:top w:val="none" w:sz="0" w:space="0" w:color="auto"/>
        <w:left w:val="none" w:sz="0" w:space="0" w:color="auto"/>
        <w:bottom w:val="none" w:sz="0" w:space="0" w:color="auto"/>
        <w:right w:val="none" w:sz="0" w:space="0" w:color="auto"/>
      </w:divBdr>
    </w:div>
    <w:div w:id="1966109330">
      <w:bodyDiv w:val="1"/>
      <w:marLeft w:val="0"/>
      <w:marRight w:val="0"/>
      <w:marTop w:val="0"/>
      <w:marBottom w:val="0"/>
      <w:divBdr>
        <w:top w:val="none" w:sz="0" w:space="0" w:color="auto"/>
        <w:left w:val="none" w:sz="0" w:space="0" w:color="auto"/>
        <w:bottom w:val="none" w:sz="0" w:space="0" w:color="auto"/>
        <w:right w:val="none" w:sz="0" w:space="0" w:color="auto"/>
      </w:divBdr>
    </w:div>
    <w:div w:id="2007123254">
      <w:bodyDiv w:val="1"/>
      <w:marLeft w:val="0"/>
      <w:marRight w:val="0"/>
      <w:marTop w:val="0"/>
      <w:marBottom w:val="0"/>
      <w:divBdr>
        <w:top w:val="none" w:sz="0" w:space="0" w:color="auto"/>
        <w:left w:val="none" w:sz="0" w:space="0" w:color="auto"/>
        <w:bottom w:val="none" w:sz="0" w:space="0" w:color="auto"/>
        <w:right w:val="none" w:sz="0" w:space="0" w:color="auto"/>
      </w:divBdr>
    </w:div>
    <w:div w:id="211308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4.xml"/><Relationship Id="rId21" Type="http://schemas.openxmlformats.org/officeDocument/2006/relationships/image" Target="media/image2.png"/><Relationship Id="rId34"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3.png"/><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6.xml"/><Relationship Id="rId36" Type="http://schemas.openxmlformats.org/officeDocument/2006/relationships/fontTable" Target="fontTable.xml"/><Relationship Id="rId10" Type="http://schemas.openxmlformats.org/officeDocument/2006/relationships/hyperlink" Target="http://fcrisk.ru/sites/default/files/upload/page/81/reestr-formation.pdf" TargetMode="External"/><Relationship Id="rId19" Type="http://schemas.openxmlformats.org/officeDocument/2006/relationships/chart" Target="charts/chart9.xml"/><Relationship Id="rId31" Type="http://schemas.openxmlformats.org/officeDocument/2006/relationships/chart" Target="charts/chart1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fs5\&#1054;&#1090;&#1076;&#1077;&#1083;&#1099;\&#1070;&#1088;.%20&#1086;&#1090;&#1076;&#1077;&#1083;\&#1061;&#1091;&#1089;&#1085;&#1091;&#1083;&#1083;&#1080;&#1085;&#1072;%20&#1044;.%20&#1042;\&#1044;&#1072;&#1091;&#1083;&#1077;&#1090;&#1075;&#1080;&#1083;&#1100;&#1076;&#1080;&#1077;&#1074;&#1072;\&#1054;&#1058;&#1063;&#1045;&#1058;\&#1054;&#1090;&#1095;&#1077;&#1090;%202022\&#1044;&#1080;&#1072;&#1075;&#1088;&#1072;&#1084;&#1084;&#1099;.xlsx" TargetMode="External"/><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oleObject" Target="file:///\\fs5\&#1054;&#1090;&#1076;&#1077;&#1083;&#1099;\&#1070;&#1088;.%20&#1086;&#1090;&#1076;&#1077;&#1083;\&#1061;&#1091;&#1089;&#1085;&#1091;&#1083;&#1083;&#1080;&#1085;&#1072;%20&#1044;.%20&#1042;\&#1044;&#1072;&#1091;&#1083;&#1077;&#1090;&#1075;&#1080;&#1083;&#1100;&#1076;&#1080;&#1077;&#1074;&#1072;\&#1054;&#1058;&#1063;&#1045;&#1058;\&#1054;&#1090;&#1095;&#1077;&#1090;%202022\&#1044;&#1080;&#1072;&#1075;&#1088;&#1072;&#1084;&#1084;&#1099;.xlsx" TargetMode="External"/><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oleObject" Target="file:///\\fs5\&#1054;&#1090;&#1076;&#1077;&#1083;&#1099;\&#1070;&#1088;.%20&#1086;&#1090;&#1076;&#1077;&#1083;\&#1061;&#1091;&#1089;&#1085;&#1091;&#1083;&#1083;&#1080;&#1085;&#1072;%20&#1044;.%20&#1042;\&#1044;&#1072;&#1091;&#1083;&#1077;&#1090;&#1075;&#1080;&#1083;&#1100;&#1076;&#1080;&#1077;&#1074;&#1072;\&#1054;&#1058;&#1063;&#1045;&#1058;\&#1054;&#1090;&#1095;&#1077;&#1090;%202022\&#1044;&#1080;&#1072;&#1075;&#1088;&#1072;&#1084;&#1084;&#1099;.xlsx" TargetMode="External"/><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oleObject" Target="file:///\\fs5\&#1054;&#1090;&#1076;&#1077;&#1083;&#1099;\&#1070;&#1088;.%20&#1086;&#1090;&#1076;&#1077;&#1083;\&#1061;&#1091;&#1089;&#1085;&#1091;&#1083;&#1083;&#1080;&#1085;&#1072;%20&#1044;.%20&#1042;\&#1044;&#1072;&#1091;&#1083;&#1077;&#1090;&#1075;&#1080;&#1083;&#1100;&#1076;&#1080;&#1077;&#1074;&#1072;\&#1054;&#1058;&#1063;&#1045;&#1058;\&#1054;&#1090;&#1095;&#1077;&#1090;%202022\&#1044;&#1080;&#1072;&#1075;&#1088;&#1072;&#1084;&#1084;&#1099;.xlsx" TargetMode="External"/><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oleObject" Target="file:///\\fs5\&#1054;&#1090;&#1076;&#1077;&#1083;&#1099;\&#1070;&#1088;.%20&#1086;&#1090;&#1076;&#1077;&#1083;\&#1061;&#1091;&#1089;&#1085;&#1091;&#1083;&#1083;&#1080;&#1085;&#1072;%20&#1044;.%20&#1042;\&#1044;&#1072;&#1091;&#1083;&#1077;&#1090;&#1075;&#1080;&#1083;&#1100;&#1076;&#1080;&#1077;&#1074;&#1072;\&#1054;&#1058;&#1063;&#1045;&#1058;\&#1054;&#1090;&#1095;&#1077;&#1090;%202022\&#1044;&#1080;&#1072;&#1075;&#1088;&#1072;&#1084;&#1084;&#1099;.xlsx" TargetMode="External"/><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2" Type="http://schemas.openxmlformats.org/officeDocument/2006/relationships/oleObject" Target="file:///D:\&#1044;&#1080;&#1072;&#1075;&#1088;&#1072;&#1084;&#1084;&#1099;.xlsx" TargetMode="External"/><Relationship Id="rId1" Type="http://schemas.openxmlformats.org/officeDocument/2006/relationships/themeOverride" Target="../theme/themeOverride8.xml"/></Relationships>
</file>

<file path=word/charts/_rels/chart17.xml.rels><?xml version="1.0" encoding="UTF-8" standalone="yes"?>
<Relationships xmlns="http://schemas.openxmlformats.org/package/2006/relationships"><Relationship Id="rId2" Type="http://schemas.openxmlformats.org/officeDocument/2006/relationships/oleObject" Target="file:///D:\&#1044;&#1080;&#1072;&#1075;&#1088;&#1072;&#1084;&#1084;&#1099;.xlsx" TargetMode="External"/><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2" Type="http://schemas.openxmlformats.org/officeDocument/2006/relationships/oleObject" Target="file:///\\fs5\&#1054;&#1090;&#1076;&#1077;&#1083;&#1099;\&#1070;&#1088;.%20&#1086;&#1090;&#1076;&#1077;&#1083;\&#1061;&#1091;&#1089;&#1085;&#1091;&#1083;&#1083;&#1080;&#1085;&#1072;%20&#1044;.%20&#1042;\&#1044;&#1072;&#1091;&#1083;&#1077;&#1090;&#1075;&#1080;&#1083;&#1100;&#1076;&#1080;&#1077;&#1074;&#1072;\&#1054;&#1058;&#1063;&#1045;&#1058;\&#1054;&#1090;&#1095;&#1077;&#1090;%202022\&#1044;&#1080;&#1072;&#1075;&#1088;&#1072;&#1084;&#1084;&#1099;.xlsx" TargetMode="External"/><Relationship Id="rId1" Type="http://schemas.openxmlformats.org/officeDocument/2006/relationships/themeOverride" Target="../theme/themeOverride10.xml"/></Relationships>
</file>

<file path=word/charts/_rels/chart19.xml.rels><?xml version="1.0" encoding="UTF-8" standalone="yes"?>
<Relationships xmlns="http://schemas.openxmlformats.org/package/2006/relationships"><Relationship Id="rId2" Type="http://schemas.openxmlformats.org/officeDocument/2006/relationships/oleObject" Target="file:///\\fs5\&#1054;&#1090;&#1076;&#1077;&#1083;&#1099;\&#1070;&#1088;.%20&#1086;&#1090;&#1076;&#1077;&#1083;\&#1061;&#1091;&#1089;&#1085;&#1091;&#1083;&#1083;&#1080;&#1085;&#1072;%20&#1044;.%20&#1042;\&#1044;&#1072;&#1091;&#1083;&#1077;&#1090;&#1075;&#1080;&#1083;&#1100;&#1076;&#1080;&#1077;&#1074;&#1072;\&#1054;&#1058;&#1063;&#1045;&#1058;\&#1054;&#1090;&#1095;&#1077;&#1090;%202022\&#1044;&#1080;&#1072;&#1075;&#1088;&#1072;&#1084;&#1084;&#1099;.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fs5\&#1054;&#1090;&#1076;&#1077;&#1083;&#1099;\&#1070;&#1088;.%20&#1086;&#1090;&#1076;&#1077;&#1083;\&#1061;&#1091;&#1089;&#1085;&#1091;&#1083;&#1083;&#1080;&#1085;&#1072;%20&#1044;.%20&#1042;\&#1044;&#1072;&#1091;&#1083;&#1077;&#1090;&#1075;&#1080;&#1083;&#1100;&#1076;&#1080;&#1077;&#1074;&#1072;\&#1054;&#1058;&#1063;&#1045;&#1058;\&#1054;&#1090;&#1095;&#1077;&#1090;%202022\&#1044;&#1080;&#1072;&#1075;&#1088;&#1072;&#1084;&#1084;&#1099;.xlsx" TargetMode="External"/><Relationship Id="rId1" Type="http://schemas.openxmlformats.org/officeDocument/2006/relationships/themeOverride" Target="../theme/themeOverride12.xml"/></Relationships>
</file>

<file path=word/charts/_rels/chart3.xml.rels><?xml version="1.0" encoding="UTF-8" standalone="yes"?>
<Relationships xmlns="http://schemas.openxmlformats.org/package/2006/relationships"><Relationship Id="rId2" Type="http://schemas.openxmlformats.org/officeDocument/2006/relationships/oleObject" Target="&#1044;&#1080;&#1072;&#1075;&#1088;&#1072;&#1084;&#1084;&#1072;%202%20&#1074;%20Microsoft%20Word"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1044;&#1080;&#1072;&#1075;&#1088;&#1072;&#1084;&#1084;&#1072;%203%20&#1074;%20Microsoft%20Word"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46563422310805"/>
          <c:y val="0.18281898973154678"/>
          <c:w val="0.85580684157218956"/>
          <c:h val="0.68594520421789418"/>
        </c:manualLayout>
      </c:layout>
      <c:bar3DChart>
        <c:barDir val="col"/>
        <c:grouping val="clustered"/>
        <c:varyColors val="0"/>
        <c:ser>
          <c:idx val="1"/>
          <c:order val="0"/>
          <c:spPr>
            <a:gradFill rotWithShape="1">
              <a:gsLst>
                <a:gs pos="0">
                  <a:schemeClr val="accent4">
                    <a:tint val="77000"/>
                    <a:shade val="51000"/>
                    <a:satMod val="130000"/>
                  </a:schemeClr>
                </a:gs>
                <a:gs pos="80000">
                  <a:schemeClr val="accent4">
                    <a:tint val="77000"/>
                    <a:shade val="93000"/>
                    <a:satMod val="130000"/>
                  </a:schemeClr>
                </a:gs>
                <a:gs pos="100000">
                  <a:schemeClr val="accent4">
                    <a:tint val="77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Pt>
            <c:idx val="0"/>
            <c:invertIfNegative val="0"/>
            <c:bubble3D val="0"/>
          </c:dPt>
          <c:dPt>
            <c:idx val="1"/>
            <c:invertIfNegative val="0"/>
            <c:bubble3D val="0"/>
          </c:dPt>
          <c:dPt>
            <c:idx val="2"/>
            <c:invertIfNegative val="0"/>
            <c:bubble3D val="0"/>
          </c:dPt>
          <c:dLbls>
            <c:dLbl>
              <c:idx val="0"/>
              <c:layout>
                <c:manualLayout>
                  <c:x val="2.489626556016599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59751037344398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06500691562931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59751037344398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83125864453656E-2"/>
                  <c:y val="-4.2884494848067452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'[Диаграмма в Microsoft Word]Лист1'!$A$2:$A$7</c:f>
              <c:numCache>
                <c:formatCode>General</c:formatCode>
                <c:ptCount val="6"/>
                <c:pt idx="0">
                  <c:v>2016</c:v>
                </c:pt>
                <c:pt idx="1">
                  <c:v>2017</c:v>
                </c:pt>
                <c:pt idx="2">
                  <c:v>2018</c:v>
                </c:pt>
                <c:pt idx="3">
                  <c:v>2019</c:v>
                </c:pt>
                <c:pt idx="4">
                  <c:v>2020</c:v>
                </c:pt>
                <c:pt idx="5">
                  <c:v>2021</c:v>
                </c:pt>
              </c:numCache>
            </c:numRef>
          </c:cat>
          <c:val>
            <c:numRef>
              <c:f>'[Диаграмма в Microsoft Word]Лист1'!$B$2:$B$7</c:f>
              <c:numCache>
                <c:formatCode>General</c:formatCode>
                <c:ptCount val="6"/>
                <c:pt idx="0">
                  <c:v>16510.05</c:v>
                </c:pt>
                <c:pt idx="1">
                  <c:v>16707.400000000001</c:v>
                </c:pt>
                <c:pt idx="2">
                  <c:v>15039.74</c:v>
                </c:pt>
                <c:pt idx="3">
                  <c:v>16757.38</c:v>
                </c:pt>
                <c:pt idx="4">
                  <c:v>22412.66</c:v>
                </c:pt>
                <c:pt idx="5">
                  <c:v>19165.38</c:v>
                </c:pt>
              </c:numCache>
            </c:numRef>
          </c:val>
        </c:ser>
        <c:dLbls>
          <c:showLegendKey val="0"/>
          <c:showVal val="0"/>
          <c:showCatName val="0"/>
          <c:showSerName val="0"/>
          <c:showPercent val="0"/>
          <c:showBubbleSize val="0"/>
        </c:dLbls>
        <c:gapWidth val="150"/>
        <c:shape val="box"/>
        <c:axId val="184464896"/>
        <c:axId val="42525824"/>
        <c:axId val="0"/>
      </c:bar3DChart>
      <c:catAx>
        <c:axId val="1844648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2525824"/>
        <c:crosses val="autoZero"/>
        <c:auto val="1"/>
        <c:lblAlgn val="ctr"/>
        <c:lblOffset val="100"/>
        <c:noMultiLvlLbl val="0"/>
      </c:catAx>
      <c:valAx>
        <c:axId val="42525824"/>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184464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view3D>
      <c:rotX val="15"/>
      <c:rotY val="20"/>
      <c:depthPercent val="100"/>
      <c:rAngAx val="1"/>
    </c:view3D>
    <c:floor>
      <c:thickness val="0"/>
      <c:spPr>
        <a:noFill/>
      </c:spPr>
    </c:floor>
    <c:sideWall>
      <c:thickness val="0"/>
      <c:spPr>
        <a:noFill/>
      </c:spPr>
    </c:sideWall>
    <c:backWall>
      <c:thickness val="0"/>
      <c:spPr>
        <a:noFill/>
      </c:spPr>
    </c:backWall>
    <c:plotArea>
      <c:layout/>
      <c:bar3DChart>
        <c:barDir val="col"/>
        <c:grouping val="clustered"/>
        <c:varyColors val="0"/>
        <c:ser>
          <c:idx val="0"/>
          <c:order val="0"/>
          <c:invertIfNegative val="0"/>
          <c:dLbls>
            <c:dLbl>
              <c:idx val="1"/>
              <c:layout>
                <c:manualLayout>
                  <c:x val="8.3333333333333367E-3"/>
                  <c:y val="-9.259259259259265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5555555555555558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11111111111111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66666666666667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5555555555556555E-3"/>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'[Диаграмма в Microsoft Word]Лист11'!$A$5:$A$9</c:f>
              <c:numCache>
                <c:formatCode>General</c:formatCode>
                <c:ptCount val="5"/>
                <c:pt idx="0">
                  <c:v>2017</c:v>
                </c:pt>
                <c:pt idx="1">
                  <c:v>2018</c:v>
                </c:pt>
                <c:pt idx="2">
                  <c:v>2019</c:v>
                </c:pt>
                <c:pt idx="3">
                  <c:v>2020</c:v>
                </c:pt>
                <c:pt idx="4">
                  <c:v>2021</c:v>
                </c:pt>
              </c:numCache>
            </c:numRef>
          </c:cat>
          <c:val>
            <c:numRef>
              <c:f>'[Диаграмма в Microsoft Word]Лист11'!$B$5:$B$9</c:f>
              <c:numCache>
                <c:formatCode>General</c:formatCode>
                <c:ptCount val="5"/>
                <c:pt idx="0">
                  <c:v>29.9</c:v>
                </c:pt>
                <c:pt idx="1">
                  <c:v>27.9</c:v>
                </c:pt>
                <c:pt idx="2">
                  <c:v>31.47</c:v>
                </c:pt>
                <c:pt idx="3">
                  <c:v>13.66</c:v>
                </c:pt>
                <c:pt idx="4">
                  <c:v>8.69</c:v>
                </c:pt>
              </c:numCache>
            </c:numRef>
          </c:val>
        </c:ser>
        <c:dLbls>
          <c:showLegendKey val="0"/>
          <c:showVal val="0"/>
          <c:showCatName val="0"/>
          <c:showSerName val="0"/>
          <c:showPercent val="0"/>
          <c:showBubbleSize val="0"/>
        </c:dLbls>
        <c:gapWidth val="150"/>
        <c:shape val="box"/>
        <c:axId val="197548032"/>
        <c:axId val="197779456"/>
        <c:axId val="0"/>
      </c:bar3DChart>
      <c:catAx>
        <c:axId val="197548032"/>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97779456"/>
        <c:crosses val="autoZero"/>
        <c:auto val="1"/>
        <c:lblAlgn val="ctr"/>
        <c:lblOffset val="100"/>
        <c:noMultiLvlLbl val="0"/>
      </c:catAx>
      <c:valAx>
        <c:axId val="197779456"/>
        <c:scaling>
          <c:orientation val="minMax"/>
        </c:scaling>
        <c:delete val="1"/>
        <c:axPos val="l"/>
        <c:majorGridlines>
          <c:spPr>
            <a:ln>
              <a:noFill/>
            </a:ln>
          </c:spPr>
        </c:majorGridlines>
        <c:numFmt formatCode="General" sourceLinked="1"/>
        <c:majorTickMark val="none"/>
        <c:minorTickMark val="none"/>
        <c:tickLblPos val="nextTo"/>
        <c:crossAx val="197548032"/>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a:t>Количество используемых составов</a:t>
            </a:r>
          </a:p>
        </c:rich>
      </c:tx>
      <c:layout>
        <c:manualLayout>
          <c:xMode val="edge"/>
          <c:yMode val="edge"/>
          <c:x val="0.11490288713910758"/>
          <c:y val="3.7037037037037035E-2"/>
        </c:manualLayout>
      </c:layout>
      <c:overlay val="0"/>
    </c:title>
    <c:autoTitleDeleted val="0"/>
    <c:plotArea>
      <c:layout/>
      <c:barChart>
        <c:barDir val="col"/>
        <c:grouping val="clustered"/>
        <c:varyColors val="0"/>
        <c:ser>
          <c:idx val="0"/>
          <c:order val="0"/>
          <c:spPr>
            <a:solidFill>
              <a:srgbClr val="FFC000"/>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Лист1!$A$24:$A$26</c:f>
              <c:strCache>
                <c:ptCount val="3"/>
                <c:pt idx="0">
                  <c:v>2019г.</c:v>
                </c:pt>
                <c:pt idx="1">
                  <c:v>2020г.</c:v>
                </c:pt>
                <c:pt idx="2">
                  <c:v>2021г.</c:v>
                </c:pt>
              </c:strCache>
            </c:strRef>
          </c:cat>
          <c:val>
            <c:numRef>
              <c:f>Лист1!$B$24:$B$26</c:f>
              <c:numCache>
                <c:formatCode>General</c:formatCode>
                <c:ptCount val="3"/>
                <c:pt idx="0">
                  <c:v>36</c:v>
                </c:pt>
                <c:pt idx="1">
                  <c:v>29</c:v>
                </c:pt>
                <c:pt idx="2">
                  <c:v>25</c:v>
                </c:pt>
              </c:numCache>
            </c:numRef>
          </c:val>
        </c:ser>
        <c:dLbls>
          <c:showLegendKey val="0"/>
          <c:showVal val="0"/>
          <c:showCatName val="0"/>
          <c:showSerName val="0"/>
          <c:showPercent val="0"/>
          <c:showBubbleSize val="0"/>
        </c:dLbls>
        <c:gapWidth val="75"/>
        <c:overlap val="40"/>
        <c:axId val="219231232"/>
        <c:axId val="197782336"/>
      </c:barChart>
      <c:catAx>
        <c:axId val="219231232"/>
        <c:scaling>
          <c:orientation val="minMax"/>
        </c:scaling>
        <c:delete val="0"/>
        <c:axPos val="b"/>
        <c:numFmt formatCode="General" sourceLinked="0"/>
        <c:majorTickMark val="none"/>
        <c:minorTickMark val="none"/>
        <c:tickLblPos val="nextTo"/>
        <c:crossAx val="197782336"/>
        <c:crosses val="autoZero"/>
        <c:auto val="1"/>
        <c:lblAlgn val="ctr"/>
        <c:lblOffset val="100"/>
        <c:noMultiLvlLbl val="0"/>
      </c:catAx>
      <c:valAx>
        <c:axId val="197782336"/>
        <c:scaling>
          <c:orientation val="minMax"/>
        </c:scaling>
        <c:delete val="0"/>
        <c:axPos val="l"/>
        <c:majorGridlines/>
        <c:numFmt formatCode="General" sourceLinked="1"/>
        <c:majorTickMark val="none"/>
        <c:minorTickMark val="none"/>
        <c:tickLblPos val="nextTo"/>
        <c:crossAx val="219231232"/>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Составлено протоколов по ч. 1, 2 ст.</a:t>
            </a:r>
            <a:r>
              <a:rPr lang="ru-RU" baseline="0"/>
              <a:t> 14.43 КоАП РФ</a:t>
            </a:r>
            <a:r>
              <a:rPr lang="ru-RU"/>
              <a:t> </a:t>
            </a:r>
          </a:p>
        </c:rich>
      </c:tx>
      <c:overlay val="0"/>
    </c:title>
    <c:autoTitleDeleted val="0"/>
    <c:plotArea>
      <c:layout/>
      <c:barChart>
        <c:barDir val="bar"/>
        <c:grouping val="clustered"/>
        <c:varyColors val="0"/>
        <c:ser>
          <c:idx val="0"/>
          <c:order val="0"/>
          <c:tx>
            <c:strRef>
              <c:f>Лист1!$B$38</c:f>
              <c:strCache>
                <c:ptCount val="1"/>
                <c:pt idx="0">
                  <c:v>по. ч.1 ст. 14.43</c:v>
                </c:pt>
              </c:strCache>
            </c:strRef>
          </c:tx>
          <c:spPr>
            <a:solidFill>
              <a:schemeClr val="accent1"/>
            </a:solidFill>
          </c:spPr>
          <c:invertIfNegative val="0"/>
          <c:cat>
            <c:strRef>
              <c:f>Лист1!$A$39:$A$41</c:f>
              <c:strCache>
                <c:ptCount val="3"/>
                <c:pt idx="0">
                  <c:v>2019г. </c:v>
                </c:pt>
                <c:pt idx="1">
                  <c:v>2020г.</c:v>
                </c:pt>
                <c:pt idx="2">
                  <c:v>2021г.</c:v>
                </c:pt>
              </c:strCache>
            </c:strRef>
          </c:cat>
          <c:val>
            <c:numRef>
              <c:f>Лист1!$B$39:$B$41</c:f>
              <c:numCache>
                <c:formatCode>General</c:formatCode>
                <c:ptCount val="3"/>
                <c:pt idx="0">
                  <c:v>65</c:v>
                </c:pt>
                <c:pt idx="1">
                  <c:v>17</c:v>
                </c:pt>
                <c:pt idx="2">
                  <c:v>38</c:v>
                </c:pt>
              </c:numCache>
            </c:numRef>
          </c:val>
        </c:ser>
        <c:ser>
          <c:idx val="1"/>
          <c:order val="1"/>
          <c:tx>
            <c:strRef>
              <c:f>Лист1!$C$38</c:f>
              <c:strCache>
                <c:ptCount val="1"/>
                <c:pt idx="0">
                  <c:v>по. ч.2 ст. 14.43</c:v>
                </c:pt>
              </c:strCache>
            </c:strRef>
          </c:tx>
          <c:spPr>
            <a:solidFill>
              <a:schemeClr val="accent3"/>
            </a:solidFill>
          </c:spPr>
          <c:invertIfNegative val="0"/>
          <c:cat>
            <c:strRef>
              <c:f>Лист1!$A$39:$A$41</c:f>
              <c:strCache>
                <c:ptCount val="3"/>
                <c:pt idx="0">
                  <c:v>2019г. </c:v>
                </c:pt>
                <c:pt idx="1">
                  <c:v>2020г.</c:v>
                </c:pt>
                <c:pt idx="2">
                  <c:v>2021г.</c:v>
                </c:pt>
              </c:strCache>
            </c:strRef>
          </c:cat>
          <c:val>
            <c:numRef>
              <c:f>Лист1!$C$39:$C$41</c:f>
              <c:numCache>
                <c:formatCode>General</c:formatCode>
                <c:ptCount val="3"/>
                <c:pt idx="0">
                  <c:v>46</c:v>
                </c:pt>
                <c:pt idx="1">
                  <c:v>31</c:v>
                </c:pt>
                <c:pt idx="2">
                  <c:v>42</c:v>
                </c:pt>
              </c:numCache>
            </c:numRef>
          </c:val>
        </c:ser>
        <c:dLbls>
          <c:showLegendKey val="0"/>
          <c:showVal val="0"/>
          <c:showCatName val="0"/>
          <c:showSerName val="0"/>
          <c:showPercent val="0"/>
          <c:showBubbleSize val="0"/>
        </c:dLbls>
        <c:gapWidth val="150"/>
        <c:axId val="219232256"/>
        <c:axId val="197781184"/>
      </c:barChart>
      <c:catAx>
        <c:axId val="219232256"/>
        <c:scaling>
          <c:orientation val="minMax"/>
        </c:scaling>
        <c:delete val="0"/>
        <c:axPos val="l"/>
        <c:numFmt formatCode="General" sourceLinked="0"/>
        <c:majorTickMark val="none"/>
        <c:minorTickMark val="none"/>
        <c:tickLblPos val="nextTo"/>
        <c:crossAx val="197781184"/>
        <c:crosses val="autoZero"/>
        <c:auto val="1"/>
        <c:lblAlgn val="ctr"/>
        <c:lblOffset val="100"/>
        <c:noMultiLvlLbl val="0"/>
      </c:catAx>
      <c:valAx>
        <c:axId val="197781184"/>
        <c:scaling>
          <c:orientation val="minMax"/>
        </c:scaling>
        <c:delete val="0"/>
        <c:axPos val="b"/>
        <c:majorGridlines/>
        <c:numFmt formatCode="General" sourceLinked="1"/>
        <c:majorTickMark val="none"/>
        <c:minorTickMark val="none"/>
        <c:tickLblPos val="nextTo"/>
        <c:crossAx val="2192322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Протоколы составленные по ст. 6.3 КоАП РФ</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5277777777777777E-2"/>
          <c:y val="0.28768773694954802"/>
          <c:w val="0.98055555555555551"/>
          <c:h val="0.67439304461942262"/>
        </c:manualLayout>
      </c:layout>
      <c:pie3DChart>
        <c:varyColors val="1"/>
        <c:ser>
          <c:idx val="0"/>
          <c:order val="0"/>
          <c:tx>
            <c:strRef>
              <c:f>Лист1!$B$64</c:f>
              <c:strCache>
                <c:ptCount val="1"/>
                <c:pt idx="0">
                  <c:v>количество</c:v>
                </c:pt>
              </c:strCache>
            </c:strRef>
          </c:tx>
          <c:explosion val="16"/>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Лист1!$A$65:$A$67</c:f>
              <c:strCache>
                <c:ptCount val="3"/>
                <c:pt idx="0">
                  <c:v>2019г.</c:v>
                </c:pt>
                <c:pt idx="1">
                  <c:v>2020г.</c:v>
                </c:pt>
                <c:pt idx="2">
                  <c:v>2021г.</c:v>
                </c:pt>
              </c:strCache>
            </c:strRef>
          </c:cat>
          <c:val>
            <c:numRef>
              <c:f>Лист1!$B$65:$B$67</c:f>
              <c:numCache>
                <c:formatCode>General</c:formatCode>
                <c:ptCount val="3"/>
                <c:pt idx="0">
                  <c:v>88</c:v>
                </c:pt>
                <c:pt idx="1">
                  <c:v>115</c:v>
                </c:pt>
                <c:pt idx="2">
                  <c:v>169</c:v>
                </c:pt>
              </c:numCache>
            </c:numRef>
          </c:val>
        </c:ser>
        <c:ser>
          <c:idx val="1"/>
          <c:order val="1"/>
          <c:tx>
            <c:strRef>
              <c:f>Лист1!$C$64</c:f>
              <c:strCache>
                <c:ptCount val="1"/>
                <c:pt idx="0">
                  <c:v>%</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Лист1!$A$65:$A$67</c:f>
              <c:strCache>
                <c:ptCount val="3"/>
                <c:pt idx="0">
                  <c:v>2019г.</c:v>
                </c:pt>
                <c:pt idx="1">
                  <c:v>2020г.</c:v>
                </c:pt>
                <c:pt idx="2">
                  <c:v>2021г.</c:v>
                </c:pt>
              </c:strCache>
            </c:strRef>
          </c:cat>
          <c:val>
            <c:numRef>
              <c:f>Лист1!$C$65:$C$67</c:f>
              <c:numCache>
                <c:formatCode>General</c:formatCode>
                <c:ptCount val="3"/>
                <c:pt idx="0">
                  <c:v>9.6</c:v>
                </c:pt>
                <c:pt idx="1">
                  <c:v>22.5</c:v>
                </c:pt>
                <c:pt idx="2">
                  <c:v>23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Times New Roman" pitchFamily="18" charset="0"/>
                <a:cs typeface="Times New Roman" pitchFamily="18" charset="0"/>
              </a:rPr>
              <a:t>Количество привлеченных</a:t>
            </a:r>
            <a:r>
              <a:rPr lang="ru-RU" baseline="0">
                <a:latin typeface="Times New Roman" pitchFamily="18" charset="0"/>
                <a:cs typeface="Times New Roman" pitchFamily="18" charset="0"/>
              </a:rPr>
              <a:t> к административной ответственности юридических лиц</a:t>
            </a:r>
            <a:endParaRPr lang="ru-RU">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Лист1!$A$98:$A$100</c:f>
              <c:strCache>
                <c:ptCount val="3"/>
                <c:pt idx="0">
                  <c:v>2019г.</c:v>
                </c:pt>
                <c:pt idx="1">
                  <c:v>2020г.</c:v>
                </c:pt>
                <c:pt idx="2">
                  <c:v>2021г.</c:v>
                </c:pt>
              </c:strCache>
            </c:strRef>
          </c:cat>
          <c:val>
            <c:numRef>
              <c:f>Лист1!$B$98:$B$100</c:f>
              <c:numCache>
                <c:formatCode>General</c:formatCode>
                <c:ptCount val="3"/>
                <c:pt idx="0">
                  <c:v>179</c:v>
                </c:pt>
                <c:pt idx="1">
                  <c:v>62</c:v>
                </c:pt>
                <c:pt idx="2">
                  <c:v>70</c:v>
                </c:pt>
              </c:numCache>
            </c:numRef>
          </c:val>
        </c:ser>
        <c:dLbls>
          <c:showLegendKey val="0"/>
          <c:showVal val="0"/>
          <c:showCatName val="0"/>
          <c:showSerName val="0"/>
          <c:showPercent val="0"/>
          <c:showBubbleSize val="0"/>
        </c:dLbls>
        <c:gapWidth val="150"/>
        <c:shape val="cylinder"/>
        <c:axId val="197653504"/>
        <c:axId val="197786944"/>
        <c:axId val="0"/>
      </c:bar3DChart>
      <c:catAx>
        <c:axId val="197653504"/>
        <c:scaling>
          <c:orientation val="minMax"/>
        </c:scaling>
        <c:delete val="0"/>
        <c:axPos val="b"/>
        <c:numFmt formatCode="General" sourceLinked="0"/>
        <c:majorTickMark val="none"/>
        <c:minorTickMark val="none"/>
        <c:tickLblPos val="nextTo"/>
        <c:crossAx val="197786944"/>
        <c:crosses val="autoZero"/>
        <c:auto val="1"/>
        <c:lblAlgn val="ctr"/>
        <c:lblOffset val="100"/>
        <c:noMultiLvlLbl val="0"/>
      </c:catAx>
      <c:valAx>
        <c:axId val="197786944"/>
        <c:scaling>
          <c:orientation val="minMax"/>
        </c:scaling>
        <c:delete val="0"/>
        <c:axPos val="l"/>
        <c:majorGridlines/>
        <c:numFmt formatCode="General" sourceLinked="1"/>
        <c:majorTickMark val="none"/>
        <c:minorTickMark val="none"/>
        <c:tickLblPos val="nextTo"/>
        <c:crossAx val="19765350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ru-RU"/>
              <a:t>Количество вынесенных предупреждений</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0.1905307305336833"/>
                  <c:y val="-0.10729105403902378"/>
                </c:manualLayout>
              </c:layout>
              <c:tx>
                <c:rich>
                  <a:bodyPr/>
                  <a:lstStyle/>
                  <a:p>
                    <a:r>
                      <a:rPr lang="ru-RU"/>
                      <a:t>77</a:t>
                    </a:r>
                  </a:p>
                  <a:p>
                    <a:r>
                      <a:rPr lang="ru-RU"/>
                      <a:t>2019г.</a:t>
                    </a:r>
                  </a:p>
                </c:rich>
              </c:tx>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15711187664041995"/>
                  <c:y val="-0.17571540485917878"/>
                </c:manualLayout>
              </c:layout>
              <c:tx>
                <c:rich>
                  <a:bodyPr/>
                  <a:lstStyle/>
                  <a:p>
                    <a:r>
                      <a:rPr lang="ru-RU"/>
                      <a:t>28</a:t>
                    </a:r>
                  </a:p>
                  <a:p>
                    <a:r>
                      <a:rPr lang="ru-RU"/>
                      <a:t>2020г.</a:t>
                    </a:r>
                  </a:p>
                </c:rich>
              </c:tx>
              <c:showLegendKey val="0"/>
              <c:showVal val="0"/>
              <c:showCatName val="1"/>
              <c:showSerName val="0"/>
              <c:showPercent val="0"/>
              <c:showBubbleSize val="0"/>
              <c:extLst>
                <c:ext xmlns:c15="http://schemas.microsoft.com/office/drawing/2012/chart" uri="{CE6537A1-D6FC-4f65-9D91-7224C49458BB}">
                  <c15:layout/>
                </c:ext>
              </c:extLst>
            </c:dLbl>
            <c:dLbl>
              <c:idx val="2"/>
              <c:tx>
                <c:rich>
                  <a:bodyPr/>
                  <a:lstStyle/>
                  <a:p>
                    <a:r>
                      <a:rPr lang="ru-RU"/>
                      <a:t>32</a:t>
                    </a:r>
                  </a:p>
                  <a:p>
                    <a:r>
                      <a:rPr lang="ru-RU"/>
                      <a:t>2021г.</a:t>
                    </a:r>
                  </a:p>
                </c:rich>
              </c:tx>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Лист1!$A$119:$A$121</c:f>
              <c:strCache>
                <c:ptCount val="3"/>
                <c:pt idx="0">
                  <c:v>2019г.</c:v>
                </c:pt>
                <c:pt idx="1">
                  <c:v>2020г.</c:v>
                </c:pt>
                <c:pt idx="2">
                  <c:v>2021г.</c:v>
                </c:pt>
              </c:strCache>
            </c:strRef>
          </c:cat>
          <c:val>
            <c:numRef>
              <c:f>Лист1!$B$119:$B$121</c:f>
              <c:numCache>
                <c:formatCode>General</c:formatCode>
                <c:ptCount val="3"/>
                <c:pt idx="0">
                  <c:v>77</c:v>
                </c:pt>
                <c:pt idx="1">
                  <c:v>28</c:v>
                </c:pt>
                <c:pt idx="2">
                  <c:v>32</c:v>
                </c:pt>
              </c:numCache>
            </c:numRef>
          </c:val>
        </c:ser>
        <c:dLbls>
          <c:showLegendKey val="0"/>
          <c:showVal val="0"/>
          <c:showCatName val="1"/>
          <c:showSerName val="0"/>
          <c:showPercent val="0"/>
          <c:showBubbleSize val="0"/>
          <c:showLeaderLines val="1"/>
        </c:dLbls>
      </c:pie3DChart>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Суммы</a:t>
            </a:r>
            <a:r>
              <a:rPr lang="ru-RU" baseline="0"/>
              <a:t> наложенных и взысканных штрафов</a:t>
            </a:r>
            <a:endParaRPr lang="ru-RU"/>
          </a:p>
        </c:rich>
      </c:tx>
      <c:layout>
        <c:manualLayout>
          <c:xMode val="edge"/>
          <c:yMode val="edge"/>
          <c:x val="0.24436888107433172"/>
          <c:y val="2.2408970175483999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Лист1!$A$143</c:f>
              <c:strCache>
                <c:ptCount val="1"/>
                <c:pt idx="0">
                  <c:v>сумма наложенных штрафов</c:v>
                </c:pt>
              </c:strCache>
            </c:strRef>
          </c:tx>
          <c:spPr>
            <a:solidFill>
              <a:schemeClr val="accent1">
                <a:lumMod val="75000"/>
              </a:schemeClr>
            </a:solidFill>
            <a:ln>
              <a:solidFill>
                <a:schemeClr val="accent1">
                  <a:lumMod val="75000"/>
                </a:schemeClr>
              </a:solidFill>
            </a:ln>
          </c:spPr>
          <c:invertIfNegative val="0"/>
          <c:cat>
            <c:strRef>
              <c:f>Лист1!$B$142:$D$142</c:f>
              <c:strCache>
                <c:ptCount val="3"/>
                <c:pt idx="0">
                  <c:v>2019г.</c:v>
                </c:pt>
                <c:pt idx="1">
                  <c:v>2020г.</c:v>
                </c:pt>
                <c:pt idx="2">
                  <c:v>2021г.</c:v>
                </c:pt>
              </c:strCache>
            </c:strRef>
          </c:cat>
          <c:val>
            <c:numRef>
              <c:f>Лист1!$B$143:$D$143</c:f>
              <c:numCache>
                <c:formatCode>#,##0</c:formatCode>
                <c:ptCount val="3"/>
                <c:pt idx="0">
                  <c:v>6877100</c:v>
                </c:pt>
                <c:pt idx="1">
                  <c:v>2976700</c:v>
                </c:pt>
                <c:pt idx="2">
                  <c:v>3622100</c:v>
                </c:pt>
              </c:numCache>
            </c:numRef>
          </c:val>
        </c:ser>
        <c:ser>
          <c:idx val="1"/>
          <c:order val="1"/>
          <c:tx>
            <c:strRef>
              <c:f>Лист1!$A$144</c:f>
              <c:strCache>
                <c:ptCount val="1"/>
                <c:pt idx="0">
                  <c:v>сумма взысканных штрафов</c:v>
                </c:pt>
              </c:strCache>
            </c:strRef>
          </c:tx>
          <c:spPr>
            <a:solidFill>
              <a:srgbClr val="C00000"/>
            </a:solidFill>
            <a:ln>
              <a:solidFill>
                <a:srgbClr val="C00000"/>
              </a:solidFill>
            </a:ln>
          </c:spPr>
          <c:invertIfNegative val="0"/>
          <c:cat>
            <c:strRef>
              <c:f>Лист1!$B$142:$D$142</c:f>
              <c:strCache>
                <c:ptCount val="3"/>
                <c:pt idx="0">
                  <c:v>2019г.</c:v>
                </c:pt>
                <c:pt idx="1">
                  <c:v>2020г.</c:v>
                </c:pt>
                <c:pt idx="2">
                  <c:v>2021г.</c:v>
                </c:pt>
              </c:strCache>
            </c:strRef>
          </c:cat>
          <c:val>
            <c:numRef>
              <c:f>Лист1!$B$144:$D$144</c:f>
              <c:numCache>
                <c:formatCode>#,##0</c:formatCode>
                <c:ptCount val="3"/>
                <c:pt idx="0">
                  <c:v>6432910</c:v>
                </c:pt>
                <c:pt idx="1">
                  <c:v>2224100</c:v>
                </c:pt>
                <c:pt idx="2">
                  <c:v>2948000</c:v>
                </c:pt>
              </c:numCache>
            </c:numRef>
          </c:val>
        </c:ser>
        <c:dLbls>
          <c:showLegendKey val="0"/>
          <c:showVal val="0"/>
          <c:showCatName val="0"/>
          <c:showSerName val="0"/>
          <c:showPercent val="0"/>
          <c:showBubbleSize val="0"/>
        </c:dLbls>
        <c:gapWidth val="150"/>
        <c:shape val="box"/>
        <c:axId val="219561984"/>
        <c:axId val="219358912"/>
        <c:axId val="0"/>
      </c:bar3DChart>
      <c:catAx>
        <c:axId val="219561984"/>
        <c:scaling>
          <c:orientation val="minMax"/>
        </c:scaling>
        <c:delete val="0"/>
        <c:axPos val="b"/>
        <c:numFmt formatCode="General" sourceLinked="0"/>
        <c:majorTickMark val="none"/>
        <c:minorTickMark val="none"/>
        <c:tickLblPos val="nextTo"/>
        <c:crossAx val="219358912"/>
        <c:crosses val="autoZero"/>
        <c:auto val="1"/>
        <c:lblAlgn val="ctr"/>
        <c:lblOffset val="100"/>
        <c:noMultiLvlLbl val="0"/>
      </c:catAx>
      <c:valAx>
        <c:axId val="219358912"/>
        <c:scaling>
          <c:orientation val="minMax"/>
        </c:scaling>
        <c:delete val="0"/>
        <c:axPos val="l"/>
        <c:majorGridlines/>
        <c:numFmt formatCode="#,##0" sourceLinked="1"/>
        <c:majorTickMark val="none"/>
        <c:minorTickMark val="none"/>
        <c:tickLblPos val="nextTo"/>
        <c:crossAx val="21956198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title>
      <c:tx>
        <c:rich>
          <a:bodyPr/>
          <a:lstStyle/>
          <a:p>
            <a:pPr>
              <a:defRPr/>
            </a:pPr>
            <a:r>
              <a:rPr lang="ru-RU"/>
              <a:t>Число</a:t>
            </a:r>
            <a:r>
              <a:rPr lang="ru-RU" baseline="0"/>
              <a:t> дел направленных на рассмотрение в суд</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rgbClr val="FFFF00"/>
            </a:solidFill>
            <a:ln>
              <a:solidFill>
                <a:srgbClr val="FFFF00"/>
              </a:solidFill>
            </a:ln>
          </c:spPr>
          <c:invertIfNegative val="0"/>
          <c:cat>
            <c:strRef>
              <c:f>Лист1!$A$158:$A$160</c:f>
              <c:strCache>
                <c:ptCount val="3"/>
                <c:pt idx="0">
                  <c:v>2019г.</c:v>
                </c:pt>
                <c:pt idx="1">
                  <c:v>2020г.</c:v>
                </c:pt>
                <c:pt idx="2">
                  <c:v>2021г.</c:v>
                </c:pt>
              </c:strCache>
            </c:strRef>
          </c:cat>
          <c:val>
            <c:numRef>
              <c:f>Лист1!$B$158:$B$160</c:f>
              <c:numCache>
                <c:formatCode>General</c:formatCode>
                <c:ptCount val="3"/>
                <c:pt idx="0">
                  <c:v>174</c:v>
                </c:pt>
                <c:pt idx="1">
                  <c:v>193</c:v>
                </c:pt>
                <c:pt idx="2">
                  <c:v>169</c:v>
                </c:pt>
              </c:numCache>
            </c:numRef>
          </c:val>
        </c:ser>
        <c:dLbls>
          <c:showLegendKey val="0"/>
          <c:showVal val="0"/>
          <c:showCatName val="0"/>
          <c:showSerName val="0"/>
          <c:showPercent val="0"/>
          <c:showBubbleSize val="0"/>
        </c:dLbls>
        <c:gapWidth val="95"/>
        <c:gapDepth val="95"/>
        <c:shape val="cylinder"/>
        <c:axId val="219564032"/>
        <c:axId val="197785792"/>
        <c:axId val="0"/>
      </c:bar3DChart>
      <c:catAx>
        <c:axId val="219564032"/>
        <c:scaling>
          <c:orientation val="minMax"/>
        </c:scaling>
        <c:delete val="0"/>
        <c:axPos val="b"/>
        <c:numFmt formatCode="General" sourceLinked="0"/>
        <c:majorTickMark val="none"/>
        <c:minorTickMark val="none"/>
        <c:tickLblPos val="nextTo"/>
        <c:crossAx val="197785792"/>
        <c:crosses val="autoZero"/>
        <c:auto val="1"/>
        <c:lblAlgn val="ctr"/>
        <c:lblOffset val="100"/>
        <c:noMultiLvlLbl val="0"/>
      </c:catAx>
      <c:valAx>
        <c:axId val="197785792"/>
        <c:scaling>
          <c:orientation val="minMax"/>
        </c:scaling>
        <c:delete val="0"/>
        <c:axPos val="l"/>
        <c:majorGridlines/>
        <c:title>
          <c:overlay val="0"/>
        </c:title>
        <c:numFmt formatCode="General" sourceLinked="1"/>
        <c:majorTickMark val="none"/>
        <c:minorTickMark val="none"/>
        <c:tickLblPos val="nextTo"/>
        <c:crossAx val="2195640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title>
      <c:tx>
        <c:rich>
          <a:bodyPr/>
          <a:lstStyle/>
          <a:p>
            <a:pPr>
              <a:defRPr/>
            </a:pPr>
            <a:r>
              <a:rPr lang="ru-RU"/>
              <a:t>Количество вынесенных представлений</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Лист1!$A$177:$A$179</c:f>
              <c:strCache>
                <c:ptCount val="3"/>
                <c:pt idx="0">
                  <c:v>2019г. </c:v>
                </c:pt>
                <c:pt idx="1">
                  <c:v>2020г.</c:v>
                </c:pt>
                <c:pt idx="2">
                  <c:v>2021г.</c:v>
                </c:pt>
              </c:strCache>
            </c:strRef>
          </c:cat>
          <c:val>
            <c:numRef>
              <c:f>Лист1!$B$177:$B$179</c:f>
              <c:numCache>
                <c:formatCode>General</c:formatCode>
                <c:ptCount val="3"/>
                <c:pt idx="0">
                  <c:v>396</c:v>
                </c:pt>
                <c:pt idx="1">
                  <c:v>255</c:v>
                </c:pt>
                <c:pt idx="2">
                  <c:v>443</c:v>
                </c:pt>
              </c:numCache>
            </c:numRef>
          </c:val>
        </c:ser>
        <c:dLbls>
          <c:showLegendKey val="0"/>
          <c:showVal val="0"/>
          <c:showCatName val="0"/>
          <c:showSerName val="0"/>
          <c:showPercent val="0"/>
          <c:showBubbleSize val="0"/>
        </c:dLbls>
        <c:gapWidth val="95"/>
        <c:gapDepth val="95"/>
        <c:shape val="pyramid"/>
        <c:axId val="219664384"/>
        <c:axId val="219362368"/>
        <c:axId val="0"/>
      </c:bar3DChart>
      <c:catAx>
        <c:axId val="219664384"/>
        <c:scaling>
          <c:orientation val="minMax"/>
        </c:scaling>
        <c:delete val="0"/>
        <c:axPos val="b"/>
        <c:numFmt formatCode="General" sourceLinked="0"/>
        <c:majorTickMark val="none"/>
        <c:minorTickMark val="none"/>
        <c:tickLblPos val="nextTo"/>
        <c:crossAx val="219362368"/>
        <c:crosses val="autoZero"/>
        <c:auto val="1"/>
        <c:lblAlgn val="ctr"/>
        <c:lblOffset val="100"/>
        <c:noMultiLvlLbl val="0"/>
      </c:catAx>
      <c:valAx>
        <c:axId val="219362368"/>
        <c:scaling>
          <c:orientation val="minMax"/>
        </c:scaling>
        <c:delete val="0"/>
        <c:axPos val="l"/>
        <c:majorGridlines/>
        <c:title>
          <c:overlay val="0"/>
        </c:title>
        <c:numFmt formatCode="General" sourceLinked="1"/>
        <c:majorTickMark val="none"/>
        <c:minorTickMark val="none"/>
        <c:tickLblPos val="nextTo"/>
        <c:crossAx val="21966438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Административные расследования</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Лист1!$B$199</c:f>
              <c:strCache>
                <c:ptCount val="1"/>
                <c:pt idx="0">
                  <c:v>проведено</c:v>
                </c:pt>
              </c:strCache>
            </c:strRef>
          </c:tx>
          <c:invertIfNegative val="0"/>
          <c:cat>
            <c:strRef>
              <c:f>Лист1!$A$200:$A$202</c:f>
              <c:strCache>
                <c:ptCount val="3"/>
                <c:pt idx="0">
                  <c:v>2019г.</c:v>
                </c:pt>
                <c:pt idx="1">
                  <c:v>2020г.</c:v>
                </c:pt>
                <c:pt idx="2">
                  <c:v>2021г.</c:v>
                </c:pt>
              </c:strCache>
            </c:strRef>
          </c:cat>
          <c:val>
            <c:numRef>
              <c:f>Лист1!$B$200:$B$202</c:f>
              <c:numCache>
                <c:formatCode>General</c:formatCode>
                <c:ptCount val="3"/>
                <c:pt idx="0">
                  <c:v>74</c:v>
                </c:pt>
                <c:pt idx="1">
                  <c:v>64</c:v>
                </c:pt>
                <c:pt idx="2">
                  <c:v>28</c:v>
                </c:pt>
              </c:numCache>
            </c:numRef>
          </c:val>
        </c:ser>
        <c:ser>
          <c:idx val="1"/>
          <c:order val="1"/>
          <c:tx>
            <c:strRef>
              <c:f>Лист1!$C$199</c:f>
              <c:strCache>
                <c:ptCount val="1"/>
                <c:pt idx="0">
                  <c:v>составлено протоколов</c:v>
                </c:pt>
              </c:strCache>
            </c:strRef>
          </c:tx>
          <c:invertIfNegative val="0"/>
          <c:cat>
            <c:strRef>
              <c:f>Лист1!$A$200:$A$202</c:f>
              <c:strCache>
                <c:ptCount val="3"/>
                <c:pt idx="0">
                  <c:v>2019г.</c:v>
                </c:pt>
                <c:pt idx="1">
                  <c:v>2020г.</c:v>
                </c:pt>
                <c:pt idx="2">
                  <c:v>2021г.</c:v>
                </c:pt>
              </c:strCache>
            </c:strRef>
          </c:cat>
          <c:val>
            <c:numRef>
              <c:f>Лист1!$C$200:$C$202</c:f>
              <c:numCache>
                <c:formatCode>General</c:formatCode>
                <c:ptCount val="3"/>
                <c:pt idx="0">
                  <c:v>60</c:v>
                </c:pt>
                <c:pt idx="1">
                  <c:v>39</c:v>
                </c:pt>
                <c:pt idx="2">
                  <c:v>28</c:v>
                </c:pt>
              </c:numCache>
            </c:numRef>
          </c:val>
        </c:ser>
        <c:dLbls>
          <c:showLegendKey val="0"/>
          <c:showVal val="0"/>
          <c:showCatName val="0"/>
          <c:showSerName val="0"/>
          <c:showPercent val="0"/>
          <c:showBubbleSize val="0"/>
        </c:dLbls>
        <c:gapWidth val="150"/>
        <c:shape val="box"/>
        <c:axId val="219666432"/>
        <c:axId val="219364096"/>
        <c:axId val="0"/>
      </c:bar3DChart>
      <c:catAx>
        <c:axId val="219666432"/>
        <c:scaling>
          <c:orientation val="minMax"/>
        </c:scaling>
        <c:delete val="0"/>
        <c:axPos val="b"/>
        <c:numFmt formatCode="General" sourceLinked="0"/>
        <c:majorTickMark val="none"/>
        <c:minorTickMark val="none"/>
        <c:tickLblPos val="nextTo"/>
        <c:crossAx val="219364096"/>
        <c:crosses val="autoZero"/>
        <c:auto val="1"/>
        <c:lblAlgn val="ctr"/>
        <c:lblOffset val="100"/>
        <c:noMultiLvlLbl val="0"/>
      </c:catAx>
      <c:valAx>
        <c:axId val="219364096"/>
        <c:scaling>
          <c:orientation val="minMax"/>
        </c:scaling>
        <c:delete val="0"/>
        <c:axPos val="l"/>
        <c:majorGridlines/>
        <c:numFmt formatCode="General" sourceLinked="1"/>
        <c:majorTickMark val="none"/>
        <c:minorTickMark val="none"/>
        <c:tickLblPos val="nextTo"/>
        <c:crossAx val="2196664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0"/>
      <c:rotY val="10"/>
      <c:depthPercent val="100"/>
      <c:rAngAx val="0"/>
      <c:perspective val="20"/>
    </c:view3D>
    <c:floor>
      <c:thickness val="0"/>
    </c:floor>
    <c:sideWall>
      <c:thickness val="0"/>
      <c:spPr>
        <a:noFill/>
        <a:ln>
          <a:noFill/>
        </a:ln>
      </c:spPr>
    </c:sideWall>
    <c:backWall>
      <c:thickness val="0"/>
      <c:spPr>
        <a:noFill/>
        <a:ln>
          <a:noFill/>
        </a:ln>
      </c:spPr>
    </c:backWall>
    <c:plotArea>
      <c:layout>
        <c:manualLayout>
          <c:layoutTarget val="inner"/>
          <c:xMode val="edge"/>
          <c:yMode val="edge"/>
          <c:x val="0.16840507436570432"/>
          <c:y val="7.4548702245552628E-2"/>
          <c:w val="0.70840179352580923"/>
          <c:h val="0.79822506561679785"/>
        </c:manualLayout>
      </c:layout>
      <c:bar3D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'[Диаграмма в Microsoft Word]Лист7'!$A$2:$A$7</c:f>
              <c:numCache>
                <c:formatCode>General</c:formatCode>
                <c:ptCount val="6"/>
                <c:pt idx="0">
                  <c:v>2016</c:v>
                </c:pt>
                <c:pt idx="1">
                  <c:v>2017</c:v>
                </c:pt>
                <c:pt idx="2">
                  <c:v>2018</c:v>
                </c:pt>
                <c:pt idx="3">
                  <c:v>2019</c:v>
                </c:pt>
                <c:pt idx="4">
                  <c:v>2020</c:v>
                </c:pt>
                <c:pt idx="5">
                  <c:v>2021</c:v>
                </c:pt>
              </c:numCache>
            </c:numRef>
          </c:cat>
          <c:val>
            <c:numRef>
              <c:f>'[Диаграмма в Microsoft Word]Лист7'!$B$2:$B$7</c:f>
              <c:numCache>
                <c:formatCode>General</c:formatCode>
                <c:ptCount val="6"/>
                <c:pt idx="0">
                  <c:v>13255.94</c:v>
                </c:pt>
                <c:pt idx="1">
                  <c:v>13636</c:v>
                </c:pt>
                <c:pt idx="2">
                  <c:v>12188.33</c:v>
                </c:pt>
                <c:pt idx="3">
                  <c:v>13768.43</c:v>
                </c:pt>
                <c:pt idx="4">
                  <c:v>18222.16</c:v>
                </c:pt>
                <c:pt idx="5">
                  <c:v>13765.66</c:v>
                </c:pt>
              </c:numCache>
            </c:numRef>
          </c:val>
        </c:ser>
        <c:dLbls>
          <c:showLegendKey val="0"/>
          <c:showVal val="0"/>
          <c:showCatName val="0"/>
          <c:showSerName val="0"/>
          <c:showPercent val="0"/>
          <c:showBubbleSize val="0"/>
        </c:dLbls>
        <c:gapWidth val="150"/>
        <c:shape val="box"/>
        <c:axId val="184465408"/>
        <c:axId val="42527552"/>
        <c:axId val="0"/>
      </c:bar3DChart>
      <c:catAx>
        <c:axId val="18446540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42527552"/>
        <c:crosses val="autoZero"/>
        <c:auto val="1"/>
        <c:lblAlgn val="ctr"/>
        <c:lblOffset val="100"/>
        <c:noMultiLvlLbl val="0"/>
      </c:catAx>
      <c:valAx>
        <c:axId val="42527552"/>
        <c:scaling>
          <c:orientation val="minMax"/>
        </c:scaling>
        <c:delete val="1"/>
        <c:axPos val="l"/>
        <c:majorGridlines>
          <c:spPr>
            <a:ln>
              <a:noFill/>
            </a:ln>
          </c:spPr>
        </c:majorGridlines>
        <c:numFmt formatCode="General" sourceLinked="1"/>
        <c:majorTickMark val="out"/>
        <c:minorTickMark val="none"/>
        <c:tickLblPos val="nextTo"/>
        <c:crossAx val="184465408"/>
        <c:crosses val="autoZero"/>
        <c:crossBetween val="between"/>
      </c:valAx>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ru-RU"/>
              <a:t>Административное приостановление деятельности</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4722222222222224E-2"/>
          <c:y val="0.28563660784079814"/>
          <c:w val="0.93055555555555558"/>
          <c:h val="0.68171296110212731"/>
        </c:manualLayout>
      </c:layout>
      <c:pie3DChart>
        <c:varyColors val="1"/>
        <c:ser>
          <c:idx val="0"/>
          <c:order val="0"/>
          <c:explosion val="25"/>
          <c:dLbls>
            <c:dLbl>
              <c:idx val="0"/>
              <c:layout>
                <c:manualLayout>
                  <c:x val="-0.18306157042869642"/>
                  <c:y val="3.8299785235149666E-2"/>
                </c:manualLayout>
              </c:layout>
              <c:tx>
                <c:rich>
                  <a:bodyPr/>
                  <a:lstStyle/>
                  <a:p>
                    <a:r>
                      <a:rPr lang="ru-RU"/>
                      <a:t>25;</a:t>
                    </a:r>
                  </a:p>
                  <a:p>
                    <a:r>
                      <a:rPr lang="ru-RU"/>
                      <a:t>2019г.</a:t>
                    </a:r>
                  </a:p>
                </c:rich>
              </c:tx>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19338834208223973"/>
                  <c:y val="-0.20230951798330049"/>
                </c:manualLayout>
              </c:layout>
              <c:tx>
                <c:rich>
                  <a:bodyPr/>
                  <a:lstStyle/>
                  <a:p>
                    <a:r>
                      <a:rPr lang="ru-RU"/>
                      <a:t>20;</a:t>
                    </a:r>
                  </a:p>
                  <a:p>
                    <a:r>
                      <a:rPr lang="ru-RU"/>
                      <a:t>2020г.</a:t>
                    </a:r>
                  </a:p>
                </c:rich>
              </c:tx>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0.14707742782152231"/>
                  <c:y val="7.4167536286879873E-2"/>
                </c:manualLayout>
              </c:layout>
              <c:tx>
                <c:rich>
                  <a:bodyPr/>
                  <a:lstStyle/>
                  <a:p>
                    <a:r>
                      <a:rPr lang="ru-RU"/>
                      <a:t>14;</a:t>
                    </a:r>
                  </a:p>
                  <a:p>
                    <a:r>
                      <a:rPr lang="ru-RU"/>
                      <a:t>2021г.</a:t>
                    </a:r>
                  </a:p>
                </c:rich>
              </c:tx>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Лист1!$A$219:$A$221</c:f>
              <c:strCache>
                <c:ptCount val="3"/>
                <c:pt idx="0">
                  <c:v>2019г.</c:v>
                </c:pt>
                <c:pt idx="1">
                  <c:v>2020г.</c:v>
                </c:pt>
                <c:pt idx="2">
                  <c:v>2021г.</c:v>
                </c:pt>
              </c:strCache>
            </c:strRef>
          </c:cat>
          <c:val>
            <c:numRef>
              <c:f>Лист1!$B$219:$B$221</c:f>
              <c:numCache>
                <c:formatCode>General</c:formatCode>
                <c:ptCount val="3"/>
                <c:pt idx="0">
                  <c:v>25</c:v>
                </c:pt>
                <c:pt idx="1">
                  <c:v>20</c:v>
                </c:pt>
                <c:pt idx="2">
                  <c:v>14</c:v>
                </c:pt>
              </c:numCache>
            </c:numRef>
          </c:val>
        </c:ser>
        <c:dLbls>
          <c:showLegendKey val="0"/>
          <c:showVal val="0"/>
          <c:showCatName val="1"/>
          <c:showSerName val="0"/>
          <c:showPercent val="0"/>
          <c:showBubbleSize val="0"/>
          <c:showLeaderLines val="1"/>
        </c:dLbls>
      </c:pie3DChart>
    </c:plotArea>
    <c:plotVisOnly val="1"/>
    <c:dispBlanksAs val="gap"/>
    <c:showDLblsOverMax val="0"/>
  </c:chart>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'[Диаграмма 2 в Microsoft Word]Лист1'!$B$4</c:f>
              <c:strCache>
                <c:ptCount val="1"/>
                <c:pt idx="0">
                  <c:v>заболеваемость </c:v>
                </c:pt>
              </c:strCache>
            </c:strRef>
          </c:tx>
          <c:spPr>
            <a:solidFill>
              <a:schemeClr val="accent4">
                <a:lumMod val="60000"/>
                <a:lumOff val="40000"/>
              </a:schemeClr>
            </a:solidFill>
          </c:spPr>
          <c:invertIfNegative val="0"/>
          <c:dLbls>
            <c:spPr>
              <a:noFill/>
              <a:ln w="25400">
                <a:noFill/>
              </a:ln>
            </c:spPr>
            <c:txPr>
              <a:bodyPr/>
              <a:lstStyle/>
              <a:p>
                <a:pPr>
                  <a:defRPr sz="1200" b="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'[Диаграмма 2 в Microsoft Word]Лист1'!$A$5:$A$10</c:f>
              <c:numCache>
                <c:formatCode>General</c:formatCode>
                <c:ptCount val="6"/>
                <c:pt idx="0">
                  <c:v>2016</c:v>
                </c:pt>
                <c:pt idx="1">
                  <c:v>2017</c:v>
                </c:pt>
                <c:pt idx="2">
                  <c:v>2018</c:v>
                </c:pt>
                <c:pt idx="3">
                  <c:v>2019</c:v>
                </c:pt>
                <c:pt idx="4">
                  <c:v>2020</c:v>
                </c:pt>
                <c:pt idx="5">
                  <c:v>2021</c:v>
                </c:pt>
              </c:numCache>
            </c:numRef>
          </c:cat>
          <c:val>
            <c:numRef>
              <c:f>'[Диаграмма 2 в Microsoft Word]Лист1'!$B$5:$B$10</c:f>
              <c:numCache>
                <c:formatCode>General</c:formatCode>
                <c:ptCount val="6"/>
                <c:pt idx="0">
                  <c:v>397.81</c:v>
                </c:pt>
                <c:pt idx="1">
                  <c:v>405.63</c:v>
                </c:pt>
                <c:pt idx="2">
                  <c:v>513.29999999999995</c:v>
                </c:pt>
                <c:pt idx="3">
                  <c:v>405.63</c:v>
                </c:pt>
                <c:pt idx="4">
                  <c:v>2305.6</c:v>
                </c:pt>
                <c:pt idx="5">
                  <c:v>1492.79</c:v>
                </c:pt>
              </c:numCache>
            </c:numRef>
          </c:val>
        </c:ser>
        <c:dLbls>
          <c:showLegendKey val="0"/>
          <c:showVal val="0"/>
          <c:showCatName val="0"/>
          <c:showSerName val="0"/>
          <c:showPercent val="0"/>
          <c:showBubbleSize val="0"/>
        </c:dLbls>
        <c:gapWidth val="150"/>
        <c:shape val="box"/>
        <c:axId val="191598080"/>
        <c:axId val="42530432"/>
        <c:axId val="0"/>
      </c:bar3DChart>
      <c:catAx>
        <c:axId val="191598080"/>
        <c:scaling>
          <c:orientation val="minMax"/>
        </c:scaling>
        <c:delete val="0"/>
        <c:axPos val="b"/>
        <c:numFmt formatCode="General" sourceLinked="0"/>
        <c:majorTickMark val="out"/>
        <c:minorTickMark val="none"/>
        <c:tickLblPos val="nextTo"/>
        <c:txPr>
          <a:bodyPr/>
          <a:lstStyle/>
          <a:p>
            <a:pPr>
              <a:defRPr b="1"/>
            </a:pPr>
            <a:endParaRPr lang="ru-RU"/>
          </a:p>
        </c:txPr>
        <c:crossAx val="42530432"/>
        <c:crosses val="autoZero"/>
        <c:auto val="1"/>
        <c:lblAlgn val="ctr"/>
        <c:lblOffset val="100"/>
        <c:noMultiLvlLbl val="0"/>
      </c:catAx>
      <c:valAx>
        <c:axId val="42530432"/>
        <c:scaling>
          <c:orientation val="minMax"/>
        </c:scaling>
        <c:delete val="1"/>
        <c:axPos val="l"/>
        <c:majorGridlines>
          <c:spPr>
            <a:ln>
              <a:noFill/>
            </a:ln>
          </c:spPr>
        </c:majorGridlines>
        <c:numFmt formatCode="General" sourceLinked="1"/>
        <c:majorTickMark val="out"/>
        <c:minorTickMark val="none"/>
        <c:tickLblPos val="nextTo"/>
        <c:crossAx val="191598080"/>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Word]Лист1'!$B$19</c:f>
              <c:strCache>
                <c:ptCount val="1"/>
                <c:pt idx="0">
                  <c:v>заболеваемость </c:v>
                </c:pt>
              </c:strCache>
            </c:strRef>
          </c:tx>
          <c:spPr>
            <a:solidFill>
              <a:schemeClr val="accent5">
                <a:lumMod val="75000"/>
              </a:schemeClr>
            </a:solidFill>
          </c:spPr>
          <c:invertIfNegative val="0"/>
          <c:dLbls>
            <c:spPr>
              <a:noFill/>
              <a:ln w="25400">
                <a:noFill/>
              </a:ln>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'[Диаграмма в Microsoft Word]Лист1'!$A$20:$A$25</c:f>
              <c:numCache>
                <c:formatCode>General</c:formatCode>
                <c:ptCount val="6"/>
                <c:pt idx="0">
                  <c:v>2016</c:v>
                </c:pt>
                <c:pt idx="1">
                  <c:v>2017</c:v>
                </c:pt>
                <c:pt idx="2">
                  <c:v>2018</c:v>
                </c:pt>
                <c:pt idx="3">
                  <c:v>2019</c:v>
                </c:pt>
                <c:pt idx="4">
                  <c:v>2020</c:v>
                </c:pt>
                <c:pt idx="5">
                  <c:v>2021</c:v>
                </c:pt>
              </c:numCache>
            </c:numRef>
          </c:cat>
          <c:val>
            <c:numRef>
              <c:f>'[Диаграмма в Microsoft Word]Лист1'!$B$20:$B$25</c:f>
              <c:numCache>
                <c:formatCode>General</c:formatCode>
                <c:ptCount val="6"/>
                <c:pt idx="0">
                  <c:v>650.79999999999995</c:v>
                </c:pt>
                <c:pt idx="1">
                  <c:v>801.8</c:v>
                </c:pt>
                <c:pt idx="2">
                  <c:v>1213.71</c:v>
                </c:pt>
                <c:pt idx="3">
                  <c:v>1128.08</c:v>
                </c:pt>
                <c:pt idx="4">
                  <c:v>340.14</c:v>
                </c:pt>
                <c:pt idx="5">
                  <c:v>359.67</c:v>
                </c:pt>
              </c:numCache>
            </c:numRef>
          </c:val>
        </c:ser>
        <c:dLbls>
          <c:showLegendKey val="0"/>
          <c:showVal val="0"/>
          <c:showCatName val="0"/>
          <c:showSerName val="0"/>
          <c:showPercent val="0"/>
          <c:showBubbleSize val="0"/>
        </c:dLbls>
        <c:gapWidth val="150"/>
        <c:shape val="box"/>
        <c:axId val="184465920"/>
        <c:axId val="42531008"/>
        <c:axId val="0"/>
      </c:bar3DChart>
      <c:catAx>
        <c:axId val="184465920"/>
        <c:scaling>
          <c:orientation val="minMax"/>
        </c:scaling>
        <c:delete val="0"/>
        <c:axPos val="b"/>
        <c:numFmt formatCode="General" sourceLinked="0"/>
        <c:majorTickMark val="out"/>
        <c:minorTickMark val="none"/>
        <c:tickLblPos val="nextTo"/>
        <c:txPr>
          <a:bodyPr/>
          <a:lstStyle/>
          <a:p>
            <a:pPr>
              <a:defRPr b="1"/>
            </a:pPr>
            <a:endParaRPr lang="ru-RU"/>
          </a:p>
        </c:txPr>
        <c:crossAx val="42531008"/>
        <c:crosses val="autoZero"/>
        <c:auto val="1"/>
        <c:lblAlgn val="ctr"/>
        <c:lblOffset val="100"/>
        <c:noMultiLvlLbl val="0"/>
      </c:catAx>
      <c:valAx>
        <c:axId val="42531008"/>
        <c:scaling>
          <c:orientation val="minMax"/>
        </c:scaling>
        <c:delete val="1"/>
        <c:axPos val="l"/>
        <c:majorGridlines>
          <c:spPr>
            <a:ln>
              <a:noFill/>
            </a:ln>
          </c:spPr>
        </c:majorGridlines>
        <c:numFmt formatCode="General" sourceLinked="1"/>
        <c:majorTickMark val="out"/>
        <c:minorTickMark val="none"/>
        <c:tickLblPos val="nextTo"/>
        <c:crossAx val="184465920"/>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c:spPr>
    </c:floor>
    <c:sideWall>
      <c:thickness val="0"/>
      <c:spPr>
        <a:noFill/>
      </c:spPr>
    </c:sideWall>
    <c:backWall>
      <c:thickness val="0"/>
      <c:spPr>
        <a:noFill/>
      </c:spPr>
    </c:backWall>
    <c:plotArea>
      <c:layout/>
      <c:bar3DChart>
        <c:barDir val="col"/>
        <c:grouping val="clustered"/>
        <c:varyColors val="0"/>
        <c:ser>
          <c:idx val="0"/>
          <c:order val="0"/>
          <c:invertIfNegative val="0"/>
          <c:dLbls>
            <c:dLbl>
              <c:idx val="0"/>
              <c:layout>
                <c:manualLayout>
                  <c:x val="1.944444444444442E-2"/>
                  <c:y val="-1.38888888888888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88888888888889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66666666666667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4999999999999897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'[Диаграмма 3 в Microsoft Word]Лист2'!$A$2:$A$7</c:f>
              <c:numCache>
                <c:formatCode>General</c:formatCode>
                <c:ptCount val="6"/>
                <c:pt idx="0">
                  <c:v>2016</c:v>
                </c:pt>
                <c:pt idx="1">
                  <c:v>2017</c:v>
                </c:pt>
                <c:pt idx="2">
                  <c:v>2018</c:v>
                </c:pt>
                <c:pt idx="3">
                  <c:v>2019</c:v>
                </c:pt>
                <c:pt idx="4">
                  <c:v>2020</c:v>
                </c:pt>
                <c:pt idx="5">
                  <c:v>2021</c:v>
                </c:pt>
              </c:numCache>
            </c:numRef>
          </c:cat>
          <c:val>
            <c:numRef>
              <c:f>'[Диаграмма 3 в Microsoft Word]Лист2'!$B$2:$B$7</c:f>
              <c:numCache>
                <c:formatCode>General</c:formatCode>
                <c:ptCount val="6"/>
                <c:pt idx="0">
                  <c:v>0.37</c:v>
                </c:pt>
                <c:pt idx="1">
                  <c:v>1.46</c:v>
                </c:pt>
                <c:pt idx="2">
                  <c:v>0.39</c:v>
                </c:pt>
                <c:pt idx="3">
                  <c:v>0</c:v>
                </c:pt>
                <c:pt idx="4">
                  <c:v>0</c:v>
                </c:pt>
                <c:pt idx="5">
                  <c:v>0.39</c:v>
                </c:pt>
              </c:numCache>
            </c:numRef>
          </c:val>
        </c:ser>
        <c:dLbls>
          <c:showLegendKey val="0"/>
          <c:showVal val="0"/>
          <c:showCatName val="0"/>
          <c:showSerName val="0"/>
          <c:showPercent val="0"/>
          <c:showBubbleSize val="0"/>
        </c:dLbls>
        <c:gapWidth val="150"/>
        <c:shape val="box"/>
        <c:axId val="197547008"/>
        <c:axId val="197722112"/>
        <c:axId val="0"/>
      </c:bar3DChart>
      <c:catAx>
        <c:axId val="197547008"/>
        <c:scaling>
          <c:orientation val="minMax"/>
        </c:scaling>
        <c:delete val="0"/>
        <c:axPos val="b"/>
        <c:numFmt formatCode="General" sourceLinked="1"/>
        <c:majorTickMark val="none"/>
        <c:minorTickMark val="none"/>
        <c:tickLblPos val="nextTo"/>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crossAx val="197722112"/>
        <c:crosses val="autoZero"/>
        <c:auto val="1"/>
        <c:lblAlgn val="ctr"/>
        <c:lblOffset val="100"/>
        <c:noMultiLvlLbl val="0"/>
      </c:catAx>
      <c:valAx>
        <c:axId val="197722112"/>
        <c:scaling>
          <c:orientation val="minMax"/>
        </c:scaling>
        <c:delete val="1"/>
        <c:axPos val="l"/>
        <c:majorGridlines>
          <c:spPr>
            <a:ln>
              <a:noFill/>
            </a:ln>
          </c:spPr>
        </c:majorGridlines>
        <c:numFmt formatCode="General" sourceLinked="1"/>
        <c:majorTickMark val="none"/>
        <c:minorTickMark val="none"/>
        <c:tickLblPos val="nextTo"/>
        <c:crossAx val="197547008"/>
        <c:crosses val="autoZero"/>
        <c:crossBetween val="between"/>
      </c:valAx>
      <c:spPr>
        <a:noFill/>
        <a:ln w="25400">
          <a:noFill/>
        </a:ln>
      </c:spPr>
    </c:plotArea>
    <c:plotVisOnly val="1"/>
    <c:dispBlanksAs val="gap"/>
    <c:showDLblsOverMax val="0"/>
  </c:chart>
  <c:spPr>
    <a:noFill/>
    <a:ln>
      <a:noFill/>
    </a:ln>
    <a:scene3d>
      <a:camera prst="orthographicFront"/>
      <a:lightRig rig="threePt" dir="t"/>
    </a:scene3d>
    <a:sp3d prstMaterial="legacyWireframe"/>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view3D>
      <c:rotX val="15"/>
      <c:rotY val="20"/>
      <c:depthPercent val="100"/>
      <c:rAngAx val="1"/>
    </c:view3D>
    <c:floor>
      <c:thickness val="0"/>
      <c:spPr>
        <a:noFill/>
      </c:spPr>
    </c:floor>
    <c:sideWall>
      <c:thickness val="0"/>
      <c:spPr>
        <a:noFill/>
      </c:spPr>
    </c:sideWall>
    <c:backWall>
      <c:thickness val="0"/>
      <c:spPr>
        <a:noFill/>
      </c:spPr>
    </c:backWall>
    <c:plotArea>
      <c:layout/>
      <c:bar3DChart>
        <c:barDir val="col"/>
        <c:grouping val="clustered"/>
        <c:varyColors val="0"/>
        <c:ser>
          <c:idx val="1"/>
          <c:order val="0"/>
          <c:tx>
            <c:strRef>
              <c:f>'[Диаграмма в Microsoft Word]Лист4'!$B$1</c:f>
              <c:strCache>
                <c:ptCount val="1"/>
                <c:pt idx="0">
                  <c:v>показатель</c:v>
                </c:pt>
              </c:strCache>
            </c:strRef>
          </c:tx>
          <c:invertIfNegative val="0"/>
          <c:dLbls>
            <c:dLbl>
              <c:idx val="0"/>
              <c:layout>
                <c:manualLayout>
                  <c:x val="1.6666447944007005E-2"/>
                  <c:y val="-4.629629629629631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6666666666673E-2"/>
                  <c:y val="-4.629629629629631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22222222222223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00000000000000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666666666666673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'[Диаграмма в Microsoft Word]Лист4'!$A$2:$A$7</c:f>
              <c:numCache>
                <c:formatCode>General</c:formatCode>
                <c:ptCount val="6"/>
                <c:pt idx="0">
                  <c:v>2016</c:v>
                </c:pt>
                <c:pt idx="1">
                  <c:v>2017</c:v>
                </c:pt>
                <c:pt idx="2">
                  <c:v>2018</c:v>
                </c:pt>
                <c:pt idx="3">
                  <c:v>2019</c:v>
                </c:pt>
                <c:pt idx="4">
                  <c:v>2020</c:v>
                </c:pt>
                <c:pt idx="5">
                  <c:v>2021</c:v>
                </c:pt>
              </c:numCache>
            </c:numRef>
          </c:cat>
          <c:val>
            <c:numRef>
              <c:f>'[Диаграмма в Microsoft Word]Лист4'!$B$2:$B$7</c:f>
              <c:numCache>
                <c:formatCode>General</c:formatCode>
                <c:ptCount val="6"/>
                <c:pt idx="0">
                  <c:v>537.11</c:v>
                </c:pt>
                <c:pt idx="1">
                  <c:v>401.97</c:v>
                </c:pt>
                <c:pt idx="2">
                  <c:v>394.3</c:v>
                </c:pt>
                <c:pt idx="3">
                  <c:v>347.3</c:v>
                </c:pt>
                <c:pt idx="4">
                  <c:v>214.68</c:v>
                </c:pt>
                <c:pt idx="5">
                  <c:v>263.81</c:v>
                </c:pt>
              </c:numCache>
            </c:numRef>
          </c:val>
        </c:ser>
        <c:dLbls>
          <c:showLegendKey val="0"/>
          <c:showVal val="0"/>
          <c:showCatName val="0"/>
          <c:showSerName val="0"/>
          <c:showPercent val="0"/>
          <c:showBubbleSize val="0"/>
        </c:dLbls>
        <c:gapWidth val="150"/>
        <c:shape val="box"/>
        <c:axId val="184466432"/>
        <c:axId val="197722688"/>
        <c:axId val="0"/>
      </c:bar3DChart>
      <c:catAx>
        <c:axId val="18446643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7722688"/>
        <c:crosses val="autoZero"/>
        <c:auto val="1"/>
        <c:lblAlgn val="ctr"/>
        <c:lblOffset val="100"/>
        <c:noMultiLvlLbl val="0"/>
      </c:catAx>
      <c:valAx>
        <c:axId val="197722688"/>
        <c:scaling>
          <c:orientation val="minMax"/>
        </c:scaling>
        <c:delete val="1"/>
        <c:axPos val="l"/>
        <c:majorGridlines>
          <c:spPr>
            <a:ln>
              <a:noFill/>
            </a:ln>
          </c:spPr>
        </c:majorGridlines>
        <c:numFmt formatCode="General" sourceLinked="1"/>
        <c:majorTickMark val="out"/>
        <c:minorTickMark val="none"/>
        <c:tickLblPos val="nextTo"/>
        <c:crossAx val="184466432"/>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view3D>
      <c:rotX val="15"/>
      <c:rotY val="20"/>
      <c:depthPercent val="100"/>
      <c:rAngAx val="1"/>
    </c:view3D>
    <c:floor>
      <c:thickness val="0"/>
      <c:spPr>
        <a:noFill/>
      </c:spPr>
    </c:floor>
    <c:sideWall>
      <c:thickness val="0"/>
      <c:spPr>
        <a:noFill/>
      </c:spPr>
    </c:sideWall>
    <c:backWall>
      <c:thickness val="0"/>
      <c:spPr>
        <a:noFill/>
      </c:spPr>
    </c:backWall>
    <c:plotArea>
      <c:layout/>
      <c:bar3DChart>
        <c:barDir val="col"/>
        <c:grouping val="clustered"/>
        <c:varyColors val="0"/>
        <c:ser>
          <c:idx val="0"/>
          <c:order val="0"/>
          <c:invertIfNegative val="0"/>
          <c:dLbls>
            <c:spPr>
              <a:noFill/>
              <a:ln w="25400">
                <a:noFill/>
              </a:ln>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'[Диаграмма в Microsoft Word]Лист6'!$A$5:$A$9</c:f>
              <c:numCache>
                <c:formatCode>General</c:formatCode>
                <c:ptCount val="5"/>
                <c:pt idx="0">
                  <c:v>2017</c:v>
                </c:pt>
                <c:pt idx="1">
                  <c:v>2018</c:v>
                </c:pt>
                <c:pt idx="2">
                  <c:v>2019</c:v>
                </c:pt>
                <c:pt idx="3">
                  <c:v>2020</c:v>
                </c:pt>
                <c:pt idx="4">
                  <c:v>2021</c:v>
                </c:pt>
              </c:numCache>
            </c:numRef>
          </c:cat>
          <c:val>
            <c:numRef>
              <c:f>'[Диаграмма в Microsoft Word]Лист6'!$B$5:$B$9</c:f>
              <c:numCache>
                <c:formatCode>General</c:formatCode>
                <c:ptCount val="5"/>
                <c:pt idx="0">
                  <c:v>24.44</c:v>
                </c:pt>
                <c:pt idx="1">
                  <c:v>24.77</c:v>
                </c:pt>
                <c:pt idx="2">
                  <c:v>23.31</c:v>
                </c:pt>
                <c:pt idx="3">
                  <c:v>19.52</c:v>
                </c:pt>
                <c:pt idx="4">
                  <c:v>23.3</c:v>
                </c:pt>
              </c:numCache>
            </c:numRef>
          </c:val>
        </c:ser>
        <c:dLbls>
          <c:showLegendKey val="0"/>
          <c:showVal val="0"/>
          <c:showCatName val="0"/>
          <c:showSerName val="0"/>
          <c:showPercent val="0"/>
          <c:showBubbleSize val="0"/>
        </c:dLbls>
        <c:gapWidth val="150"/>
        <c:shape val="box"/>
        <c:axId val="197547520"/>
        <c:axId val="197724416"/>
        <c:axId val="0"/>
      </c:bar3DChart>
      <c:catAx>
        <c:axId val="197547520"/>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97724416"/>
        <c:crosses val="autoZero"/>
        <c:auto val="1"/>
        <c:lblAlgn val="ctr"/>
        <c:lblOffset val="100"/>
        <c:noMultiLvlLbl val="0"/>
      </c:catAx>
      <c:valAx>
        <c:axId val="197724416"/>
        <c:scaling>
          <c:orientation val="minMax"/>
        </c:scaling>
        <c:delete val="1"/>
        <c:axPos val="l"/>
        <c:majorGridlines>
          <c:spPr>
            <a:ln>
              <a:noFill/>
            </a:ln>
          </c:spPr>
        </c:majorGridlines>
        <c:numFmt formatCode="General" sourceLinked="1"/>
        <c:majorTickMark val="none"/>
        <c:minorTickMark val="none"/>
        <c:tickLblPos val="nextTo"/>
        <c:crossAx val="197547520"/>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c:spPr>
    </c:floor>
    <c:sideWall>
      <c:thickness val="0"/>
      <c:spPr>
        <a:noFill/>
        <a:ln>
          <a:noFill/>
        </a:ln>
      </c:spPr>
    </c:sideWall>
    <c:backWall>
      <c:thickness val="0"/>
      <c:spPr>
        <a:noFill/>
        <a:ln>
          <a:noFill/>
        </a:ln>
      </c:spPr>
    </c:backWall>
    <c:plotArea>
      <c:layout/>
      <c:bar3DChart>
        <c:barDir val="col"/>
        <c:grouping val="clustered"/>
        <c:varyColors val="0"/>
        <c:ser>
          <c:idx val="0"/>
          <c:order val="0"/>
          <c:spPr>
            <a:solidFill>
              <a:schemeClr val="accent2">
                <a:lumMod val="60000"/>
                <a:lumOff val="40000"/>
              </a:schemeClr>
            </a:solidFill>
          </c:spPr>
          <c:invertIfNegative val="0"/>
          <c:dLbls>
            <c:dLbl>
              <c:idx val="0"/>
              <c:layout>
                <c:manualLayout>
                  <c:x val="5.5555555555555558E-3"/>
                  <c:y val="-1.38888888888888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222222222222233E-2"/>
                  <c:y val="-1.38888888888888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666666666666673E-2"/>
                  <c:y val="-4.629629629629631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666666666666673E-2"/>
                  <c:y val="-4.629629629629631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'[Диаграмма в Microsoft Word]Лист10'!$A$4:$A$8</c:f>
              <c:numCache>
                <c:formatCode>General</c:formatCode>
                <c:ptCount val="5"/>
                <c:pt idx="0">
                  <c:v>2017</c:v>
                </c:pt>
                <c:pt idx="1">
                  <c:v>2018</c:v>
                </c:pt>
                <c:pt idx="2">
                  <c:v>2019</c:v>
                </c:pt>
                <c:pt idx="3">
                  <c:v>2020</c:v>
                </c:pt>
                <c:pt idx="4">
                  <c:v>2021</c:v>
                </c:pt>
              </c:numCache>
            </c:numRef>
          </c:cat>
          <c:val>
            <c:numRef>
              <c:f>'[Диаграмма в Microsoft Word]Лист10'!$B$4:$B$8</c:f>
              <c:numCache>
                <c:formatCode>General</c:formatCode>
                <c:ptCount val="5"/>
                <c:pt idx="0">
                  <c:v>32.1</c:v>
                </c:pt>
                <c:pt idx="1">
                  <c:v>36</c:v>
                </c:pt>
                <c:pt idx="2">
                  <c:v>29.14</c:v>
                </c:pt>
                <c:pt idx="3">
                  <c:v>24.5</c:v>
                </c:pt>
                <c:pt idx="4">
                  <c:v>28</c:v>
                </c:pt>
              </c:numCache>
            </c:numRef>
          </c:val>
        </c:ser>
        <c:dLbls>
          <c:showLegendKey val="0"/>
          <c:showVal val="0"/>
          <c:showCatName val="0"/>
          <c:showSerName val="0"/>
          <c:showPercent val="0"/>
          <c:showBubbleSize val="0"/>
        </c:dLbls>
        <c:gapWidth val="150"/>
        <c:shape val="box"/>
        <c:axId val="184466944"/>
        <c:axId val="197726720"/>
        <c:axId val="0"/>
      </c:bar3DChart>
      <c:catAx>
        <c:axId val="184466944"/>
        <c:scaling>
          <c:orientation val="minMax"/>
        </c:scaling>
        <c:delete val="0"/>
        <c:axPos val="b"/>
        <c:numFmt formatCode="General" sourceLinked="1"/>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97726720"/>
        <c:crosses val="autoZero"/>
        <c:auto val="1"/>
        <c:lblAlgn val="ctr"/>
        <c:lblOffset val="100"/>
        <c:noMultiLvlLbl val="0"/>
      </c:catAx>
      <c:valAx>
        <c:axId val="197726720"/>
        <c:scaling>
          <c:orientation val="minMax"/>
        </c:scaling>
        <c:delete val="1"/>
        <c:axPos val="l"/>
        <c:majorGridlines>
          <c:spPr>
            <a:ln>
              <a:noFill/>
            </a:ln>
          </c:spPr>
        </c:majorGridlines>
        <c:numFmt formatCode="General" sourceLinked="1"/>
        <c:majorTickMark val="none"/>
        <c:minorTickMark val="none"/>
        <c:tickLblPos val="nextTo"/>
        <c:crossAx val="184466944"/>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view3D>
      <c:rotX val="15"/>
      <c:rotY val="20"/>
      <c:depthPercent val="100"/>
      <c:rAngAx val="1"/>
    </c:view3D>
    <c:floor>
      <c:thickness val="0"/>
      <c:spPr>
        <a:noFill/>
      </c:spPr>
    </c:floor>
    <c:sideWall>
      <c:thickness val="0"/>
      <c:spPr>
        <a:noFill/>
        <a:ln>
          <a:noFill/>
        </a:ln>
      </c:spPr>
    </c:sideWall>
    <c:backWall>
      <c:thickness val="0"/>
      <c:spPr>
        <a:noFill/>
        <a:ln>
          <a:noFill/>
        </a:ln>
      </c:spPr>
    </c:backWall>
    <c:plotArea>
      <c:layout/>
      <c:bar3DChart>
        <c:barDir val="col"/>
        <c:grouping val="clustered"/>
        <c:varyColors val="0"/>
        <c:ser>
          <c:idx val="0"/>
          <c:order val="0"/>
          <c:invertIfNegative val="0"/>
          <c:dLbls>
            <c:dLbl>
              <c:idx val="1"/>
              <c:layout>
                <c:manualLayout>
                  <c:x val="1.388888888888889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444444444444445E-2"/>
                  <c:y val="4.243778136006674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2222222222222233E-2"/>
                  <c:y val="-4.62962962962954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333333333333367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'[Диаграмма в Microsoft Word]Лист9'!$A$4:$A$8</c:f>
              <c:numCache>
                <c:formatCode>General</c:formatCode>
                <c:ptCount val="5"/>
                <c:pt idx="0">
                  <c:v>2017</c:v>
                </c:pt>
                <c:pt idx="1">
                  <c:v>2018</c:v>
                </c:pt>
                <c:pt idx="2">
                  <c:v>2019</c:v>
                </c:pt>
                <c:pt idx="3">
                  <c:v>2020</c:v>
                </c:pt>
                <c:pt idx="4">
                  <c:v>2021</c:v>
                </c:pt>
              </c:numCache>
            </c:numRef>
          </c:cat>
          <c:val>
            <c:numRef>
              <c:f>'[Диаграмма в Microsoft Word]Лист9'!$B$4:$B$8</c:f>
              <c:numCache>
                <c:formatCode>General</c:formatCode>
                <c:ptCount val="5"/>
                <c:pt idx="0">
                  <c:v>16.78</c:v>
                </c:pt>
                <c:pt idx="1">
                  <c:v>15.1</c:v>
                </c:pt>
                <c:pt idx="2">
                  <c:v>32.24</c:v>
                </c:pt>
                <c:pt idx="3">
                  <c:v>19.13</c:v>
                </c:pt>
                <c:pt idx="4">
                  <c:v>18.96</c:v>
                </c:pt>
              </c:numCache>
            </c:numRef>
          </c:val>
        </c:ser>
        <c:dLbls>
          <c:showLegendKey val="0"/>
          <c:showVal val="0"/>
          <c:showCatName val="0"/>
          <c:showSerName val="0"/>
          <c:showPercent val="0"/>
          <c:showBubbleSize val="0"/>
        </c:dLbls>
        <c:gapWidth val="150"/>
        <c:shape val="cylinder"/>
        <c:axId val="191595008"/>
        <c:axId val="197728448"/>
        <c:axId val="0"/>
      </c:bar3DChart>
      <c:catAx>
        <c:axId val="191595008"/>
        <c:scaling>
          <c:orientation val="minMax"/>
        </c:scaling>
        <c:delete val="0"/>
        <c:axPos val="b"/>
        <c:numFmt formatCode="General" sourceLinked="1"/>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97728448"/>
        <c:crosses val="autoZero"/>
        <c:auto val="1"/>
        <c:lblAlgn val="ctr"/>
        <c:lblOffset val="100"/>
        <c:noMultiLvlLbl val="0"/>
      </c:catAx>
      <c:valAx>
        <c:axId val="197728448"/>
        <c:scaling>
          <c:orientation val="minMax"/>
        </c:scaling>
        <c:delete val="1"/>
        <c:axPos val="l"/>
        <c:majorGridlines>
          <c:spPr>
            <a:ln>
              <a:noFill/>
            </a:ln>
          </c:spPr>
        </c:majorGridlines>
        <c:numFmt formatCode="General" sourceLinked="1"/>
        <c:majorTickMark val="none"/>
        <c:minorTickMark val="none"/>
        <c:tickLblPos val="nextTo"/>
        <c:crossAx val="191595008"/>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ABCE-9F7E-4973-B3A3-134B40E7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13160</Words>
  <Characters>75015</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Изиятуллин</dc:creator>
  <cp:lastModifiedBy>ОТ</cp:lastModifiedBy>
  <cp:revision>3</cp:revision>
  <cp:lastPrinted>2022-03-15T13:38:00Z</cp:lastPrinted>
  <dcterms:created xsi:type="dcterms:W3CDTF">2022-04-01T10:03:00Z</dcterms:created>
  <dcterms:modified xsi:type="dcterms:W3CDTF">2022-04-01T10:03:00Z</dcterms:modified>
</cp:coreProperties>
</file>